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638" w:h="576" w:hRule="exact" w:wrap="none" w:vAnchor="page" w:hAnchor="page" w:x="1572" w:y="2362"/>
        <w:widowControl w:val="0"/>
        <w:keepNext w:val="0"/>
        <w:keepLines w:val="0"/>
        <w:shd w:val="clear" w:color="auto" w:fill="auto"/>
        <w:bidi w:val="0"/>
        <w:spacing w:before="0" w:after="17" w:line="240" w:lineRule="exact"/>
        <w:ind w:left="0" w:right="1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УПРАВЛЕНИЕ ОБРАЗОВАНИЯ</w:t>
      </w:r>
    </w:p>
    <w:p>
      <w:pPr>
        <w:pStyle w:val="Style3"/>
        <w:framePr w:w="9638" w:h="576" w:hRule="exact" w:wrap="none" w:vAnchor="page" w:hAnchor="page" w:x="1572" w:y="236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1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АДМИНИСТРАЦИИ НИЖНЕСЕРГИНСКОГО МУНИЦИПАЛЬНОГО РАЙОНА</w:t>
      </w:r>
    </w:p>
    <w:p>
      <w:pPr>
        <w:pStyle w:val="Style5"/>
        <w:framePr w:w="9638" w:h="378" w:hRule="exact" w:wrap="none" w:vAnchor="page" w:hAnchor="page" w:x="1572" w:y="3488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14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ПРИКАЗ</w:t>
      </w:r>
      <w:bookmarkEnd w:id="0"/>
    </w:p>
    <w:p>
      <w:pPr>
        <w:pStyle w:val="Style7"/>
        <w:framePr w:wrap="none" w:vAnchor="page" w:hAnchor="page" w:x="1720" w:y="438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10</w:t>
      </w:r>
      <w:r>
        <w:rPr>
          <w:rStyle w:val="CharStyle9"/>
        </w:rPr>
        <w:t>.</w:t>
      </w:r>
      <w:r>
        <w:rPr>
          <w:lang w:val="ru-RU" w:eastAsia="ru-RU" w:bidi="ru-RU"/>
          <w:w w:val="100"/>
          <w:spacing w:val="0"/>
          <w:color w:val="000000"/>
          <w:position w:val="0"/>
        </w:rPr>
        <w:t>01.2022</w:t>
      </w:r>
      <w:bookmarkEnd w:id="1"/>
    </w:p>
    <w:p>
      <w:pPr>
        <w:pStyle w:val="Style10"/>
        <w:framePr w:wrap="none" w:vAnchor="page" w:hAnchor="page" w:x="5628" w:y="472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г. Нижние Серги</w:t>
      </w:r>
    </w:p>
    <w:p>
      <w:pPr>
        <w:pStyle w:val="Style12"/>
        <w:framePr w:wrap="none" w:vAnchor="page" w:hAnchor="page" w:x="9487" w:y="442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№ 01- од</w:t>
      </w:r>
    </w:p>
    <w:p>
      <w:pPr>
        <w:pStyle w:val="Style14"/>
        <w:framePr w:w="9638" w:h="715" w:hRule="exact" w:wrap="none" w:vAnchor="page" w:hAnchor="page" w:x="1572" w:y="5503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мерах, направленных на обеспечение комплексной безопасности</w:t>
        <w:br/>
        <w:t>и охраны труда муниципальных образовательных учреждений, на 2022 год</w:t>
      </w:r>
    </w:p>
    <w:p>
      <w:pPr>
        <w:pStyle w:val="Style12"/>
        <w:framePr w:w="9638" w:h="3585" w:hRule="exact" w:wrap="none" w:vAnchor="page" w:hAnchor="page" w:x="1572" w:y="6481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исполнение федерального и областного законодательства по вопросам комплексной безопасности, Федерального закона от 29 декабря 2012 года № 273-ФЗ «Об образовании в Российской Федерации», решений межведомственных совещательных органов, в целях повышения эффективности деятельности по обеспечению безопасности муниципальных образовательных учреждений, в целях совершенствования деятельности муниципальных образовательных учреждений по обеспечению комплексной безопасности, профилактике и снижению уровня гибели и травматизма несовершеннолетних, координации их взаимодействия с другими субъектами профилактики на муниципальном уровне, противодействию распространения новой коронавирусной инфекции,</w:t>
      </w:r>
    </w:p>
    <w:p>
      <w:pPr>
        <w:pStyle w:val="Style16"/>
        <w:framePr w:w="9638" w:h="4865" w:hRule="exact" w:wrap="none" w:vAnchor="page" w:hAnchor="page" w:x="1572" w:y="100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ПРИКАЗЫВАЮ:</w:t>
      </w:r>
    </w:p>
    <w:p>
      <w:pPr>
        <w:pStyle w:val="Style12"/>
        <w:numPr>
          <w:ilvl w:val="0"/>
          <w:numId w:val="1"/>
        </w:numPr>
        <w:framePr w:w="9638" w:h="4865" w:hRule="exact" w:wrap="none" w:vAnchor="page" w:hAnchor="page" w:x="1572" w:y="10016"/>
        <w:tabs>
          <w:tab w:leader="none" w:pos="11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План мероприятий по обеспечению комплексной</w:t>
        <w:br/>
        <w:t>безопасности и охраны труда муниципальных образовательных учреждений</w:t>
        <w:br/>
        <w:t>на 2022 год (прилагается).</w:t>
      </w:r>
    </w:p>
    <w:p>
      <w:pPr>
        <w:pStyle w:val="Style12"/>
        <w:numPr>
          <w:ilvl w:val="0"/>
          <w:numId w:val="1"/>
        </w:numPr>
        <w:framePr w:w="9638" w:h="4865" w:hRule="exact" w:wrap="none" w:vAnchor="page" w:hAnchor="page" w:x="1572" w:y="10016"/>
        <w:tabs>
          <w:tab w:leader="none" w:pos="11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План мероприятий по обеспечению в муниципальных</w:t>
        <w:br/>
        <w:t>образовательных учреждениях защиты детей от информации, причиняющей</w:t>
        <w:br/>
        <w:t>вред их здоровью и развитию, на 2022 год (прилагается).</w:t>
      </w:r>
    </w:p>
    <w:p>
      <w:pPr>
        <w:pStyle w:val="Style12"/>
        <w:numPr>
          <w:ilvl w:val="0"/>
          <w:numId w:val="1"/>
        </w:numPr>
        <w:framePr w:w="9638" w:h="4865" w:hRule="exact" w:wrap="none" w:vAnchor="page" w:hAnchor="page" w:x="1572" w:y="10016"/>
        <w:tabs>
          <w:tab w:leader="none" w:pos="11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План мероприятий по профилактике травматизма и гибели</w:t>
        <w:br/>
        <w:t>несовершеннолетних обучающихся во время пребывания в образовательных</w:t>
        <w:br/>
        <w:t>учреждениях на 2022год (прилагается).</w:t>
      </w:r>
    </w:p>
    <w:p>
      <w:pPr>
        <w:pStyle w:val="Style12"/>
        <w:numPr>
          <w:ilvl w:val="0"/>
          <w:numId w:val="1"/>
        </w:numPr>
        <w:framePr w:w="9638" w:h="4865" w:hRule="exact" w:wrap="none" w:vAnchor="page" w:hAnchor="page" w:x="1572" w:y="10016"/>
        <w:tabs>
          <w:tab w:leader="none" w:pos="11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Комплексный межведомственный план мероприятий по</w:t>
      </w:r>
    </w:p>
    <w:p>
      <w:pPr>
        <w:pStyle w:val="Style12"/>
        <w:framePr w:w="9638" w:h="4865" w:hRule="exact" w:wrap="none" w:vAnchor="page" w:hAnchor="page" w:x="1572" w:y="10016"/>
        <w:widowControl w:val="0"/>
        <w:keepNext w:val="0"/>
        <w:keepLines w:val="0"/>
        <w:shd w:val="clear" w:color="auto" w:fill="auto"/>
        <w:bidi w:val="0"/>
        <w:jc w:val="left"/>
        <w:spacing w:before="0" w:after="248" w:line="322" w:lineRule="exact"/>
        <w:ind w:left="3024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ззма и гибели детей на пожарах на 2022 год</w:t>
      </w:r>
    </w:p>
    <w:p>
      <w:pPr>
        <w:pStyle w:val="Style12"/>
        <w:framePr w:w="9638" w:h="4865" w:hRule="exact" w:wrap="none" w:vAnchor="page" w:hAnchor="page" w:x="1572" w:y="10016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3446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ксный межведомственный план мероприятий по</w:t>
      </w:r>
    </w:p>
    <w:p>
      <w:pPr>
        <w:pStyle w:val="Style12"/>
        <w:framePr w:w="9638" w:h="4865" w:hRule="exact" w:wrap="none" w:vAnchor="page" w:hAnchor="page" w:x="1572" w:y="10016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359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ожно-транспортного травматизма на 2022 год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.05pt;margin-top:681.1pt;width:216.pt;height:132.9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12"/>
        <w:numPr>
          <w:ilvl w:val="0"/>
          <w:numId w:val="3"/>
        </w:numPr>
        <w:framePr w:w="9547" w:h="7518" w:hRule="exact" w:wrap="none" w:vAnchor="page" w:hAnchor="page" w:x="1617" w:y="1136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План мероприятий по профилактике экстремистских проявлений в среде обучающихся муниципальных образовательных учреждений на 2022 год (прилагается).</w:t>
      </w:r>
    </w:p>
    <w:p>
      <w:pPr>
        <w:pStyle w:val="Style12"/>
        <w:numPr>
          <w:ilvl w:val="0"/>
          <w:numId w:val="3"/>
        </w:numPr>
        <w:framePr w:w="9547" w:h="7518" w:hRule="exact" w:wrap="none" w:vAnchor="page" w:hAnchor="page" w:x="1617" w:y="1136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Руководителям муниципальных образовательных учреждений:</w:t>
      </w:r>
    </w:p>
    <w:p>
      <w:pPr>
        <w:pStyle w:val="Style12"/>
        <w:numPr>
          <w:ilvl w:val="0"/>
          <w:numId w:val="5"/>
        </w:numPr>
        <w:framePr w:w="9547" w:h="7518" w:hRule="exact" w:wrap="none" w:vAnchor="page" w:hAnchor="page" w:x="1617" w:y="1136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обеспечить выполнение мероприятий, предусмотренных утвержденными планами;</w:t>
      </w:r>
    </w:p>
    <w:p>
      <w:pPr>
        <w:pStyle w:val="Style12"/>
        <w:numPr>
          <w:ilvl w:val="0"/>
          <w:numId w:val="5"/>
        </w:numPr>
        <w:framePr w:w="9547" w:h="7518" w:hRule="exact" w:wrap="none" w:vAnchor="page" w:hAnchor="page" w:x="1617" w:y="1136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выявлять и устранять причины и условия, способствующие возникновению небезопасных условий пребывания детей и работников в здании и на территории образовательных учреждений, допуска обучающихся к информации, причиняющей вред их здоровью и развитию;</w:t>
      </w:r>
    </w:p>
    <w:p>
      <w:pPr>
        <w:pStyle w:val="Style12"/>
        <w:numPr>
          <w:ilvl w:val="0"/>
          <w:numId w:val="5"/>
        </w:numPr>
        <w:framePr w:w="9547" w:h="7518" w:hRule="exact" w:wrap="none" w:vAnchor="page" w:hAnchor="page" w:x="1617" w:y="1136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информировать Управление образования обо всех нештатных и чрезвычайных ситуациях в образовательных учреждениях в установленном порядке;</w:t>
      </w:r>
    </w:p>
    <w:p>
      <w:pPr>
        <w:pStyle w:val="Style12"/>
        <w:numPr>
          <w:ilvl w:val="0"/>
          <w:numId w:val="5"/>
        </w:numPr>
        <w:framePr w:w="9547" w:h="7518" w:hRule="exact" w:wrap="none" w:vAnchor="page" w:hAnchor="page" w:x="1617" w:y="1136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ежегодно осуществлять анализ состояния комплексной безопасности в образовательной организации и планировать мероприятия по обеспечению безопасности на следующий год;</w:t>
      </w:r>
    </w:p>
    <w:p>
      <w:pPr>
        <w:pStyle w:val="Style12"/>
        <w:numPr>
          <w:ilvl w:val="0"/>
          <w:numId w:val="5"/>
        </w:numPr>
        <w:framePr w:w="9547" w:h="7518" w:hRule="exact" w:wrap="none" w:vAnchor="page" w:hAnchor="page" w:x="1617" w:y="1136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осуществлять анализ состояния защиты обучающихся от информации, причиняющей вред их здоровью и развитию, планировать мероприятия по обеспечению информационной безопасности на следующий год.</w:t>
      </w:r>
    </w:p>
    <w:p>
      <w:pPr>
        <w:pStyle w:val="Style12"/>
        <w:numPr>
          <w:ilvl w:val="0"/>
          <w:numId w:val="3"/>
        </w:numPr>
        <w:framePr w:w="9547" w:h="7518" w:hRule="exact" w:wrap="none" w:vAnchor="page" w:hAnchor="page" w:x="1617" w:y="1136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исполнения настоящего приказа возложить на Симоненко Г.Г. главного специалиста Управления образования администрации Нижнесергинского муниципального района</w:t>
      </w:r>
    </w:p>
    <w:p>
      <w:pPr>
        <w:pStyle w:val="Style12"/>
        <w:framePr w:wrap="none" w:vAnchor="page" w:hAnchor="page" w:x="1598" w:y="960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Начальник</w:t>
      </w:r>
    </w:p>
    <w:p>
      <w:pPr>
        <w:framePr w:wrap="none" w:vAnchor="page" w:hAnchor="page" w:x="5793" w:y="9384"/>
        <w:widowControl w:val="0"/>
        <w:rPr>
          <w:sz w:val="2"/>
          <w:szCs w:val="2"/>
        </w:rPr>
      </w:pPr>
      <w:r>
        <w:pict>
          <v:shape id="_x0000_s1027" type="#_x0000_t75" style="width:54pt;height:50pt;">
            <v:imagedata r:id="rId7" r:href="rId8"/>
          </v:shape>
        </w:pict>
      </w:r>
    </w:p>
    <w:p>
      <w:pPr>
        <w:pStyle w:val="Style12"/>
        <w:framePr w:wrap="none" w:vAnchor="page" w:hAnchor="page" w:x="9350" w:y="956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Т.И. Черткова</w:t>
      </w:r>
    </w:p>
    <w:p>
      <w:pPr>
        <w:framePr w:wrap="none" w:vAnchor="page" w:hAnchor="page" w:x="964" w:y="14146"/>
        <w:widowControl w:val="0"/>
        <w:rPr>
          <w:sz w:val="2"/>
          <w:szCs w:val="2"/>
        </w:rPr>
      </w:pPr>
      <w:r>
        <w:pict>
          <v:shape id="_x0000_s1028" type="#_x0000_t75" style="width:220pt;height:11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6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8">
    <w:name w:val="Заголовок №2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Заголовок №2 + Tahoma,10 pt"/>
    <w:basedOn w:val="CharStyle8"/>
    <w:rPr>
      <w:lang w:val="ru-RU" w:eastAsia="ru-RU" w:bidi="ru-RU"/>
      <w:sz w:val="20"/>
      <w:szCs w:val="20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1">
    <w:name w:val="Основной текст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Основной текст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5">
    <w:name w:val="Основной текст (5)_"/>
    <w:basedOn w:val="DefaultParagraphFont"/>
    <w:link w:val="Style14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7">
    <w:name w:val="Основной текст (6)_"/>
    <w:basedOn w:val="DefaultParagraphFont"/>
    <w:link w:val="Style1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before="6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7">
    <w:name w:val="Заголовок №2"/>
    <w:basedOn w:val="Normal"/>
    <w:link w:val="CharStyle8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FFFFFF"/>
      <w:jc w:val="center"/>
      <w:spacing w:after="240" w:line="322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6">
    <w:name w:val="Основной текст (6)"/>
    <w:basedOn w:val="Normal"/>
    <w:link w:val="CharStyle17"/>
    <w:pPr>
      <w:widowControl w:val="0"/>
      <w:shd w:val="clear" w:color="auto" w:fill="FFFFFF"/>
      <w:spacing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