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07" w:rsidRPr="00EB5B92" w:rsidRDefault="00EB5B92" w:rsidP="00EB5B92">
      <w:pPr>
        <w:ind w:left="2124" w:firstLine="6518"/>
        <w:jc w:val="center"/>
        <w:rPr>
          <w:rFonts w:ascii="Times New Roman" w:hAnsi="Times New Roman" w:cs="Times New Roman"/>
        </w:rPr>
      </w:pPr>
      <w:r w:rsidRPr="002F7C07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="00B82E6B" w:rsidRPr="002F7C07">
        <w:rPr>
          <w:rFonts w:ascii="Times New Roman" w:hAnsi="Times New Roman" w:cs="Times New Roman"/>
        </w:rPr>
        <w:t xml:space="preserve">                                  </w:t>
      </w:r>
      <w:bookmarkStart w:id="0" w:name="bookmark0"/>
      <w:r w:rsidR="002F7C07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2F7C07" w:rsidRPr="002F7C07">
        <w:rPr>
          <w:rFonts w:ascii="Times New Roman" w:hAnsi="Times New Roman" w:cs="Times New Roman"/>
          <w:sz w:val="20"/>
          <w:szCs w:val="20"/>
        </w:rPr>
        <w:t>УТВЕРЖДЕНО</w:t>
      </w:r>
    </w:p>
    <w:p w:rsidR="002F7C07" w:rsidRPr="002F7C07" w:rsidRDefault="002F7C07" w:rsidP="00EB5B92">
      <w:pPr>
        <w:ind w:firstLine="5387"/>
        <w:rPr>
          <w:rFonts w:ascii="Times New Roman" w:hAnsi="Times New Roman" w:cs="Times New Roman"/>
          <w:sz w:val="20"/>
          <w:szCs w:val="20"/>
        </w:rPr>
      </w:pPr>
      <w:r w:rsidRPr="002F7C07">
        <w:rPr>
          <w:rFonts w:ascii="Times New Roman" w:hAnsi="Times New Roman" w:cs="Times New Roman"/>
          <w:sz w:val="20"/>
          <w:szCs w:val="20"/>
        </w:rPr>
        <w:t>приказом Управления образования администрации</w:t>
      </w:r>
    </w:p>
    <w:p w:rsidR="002F7C07" w:rsidRPr="002F7C07" w:rsidRDefault="002F7C07" w:rsidP="00EB5B92">
      <w:pPr>
        <w:ind w:left="4246"/>
        <w:rPr>
          <w:rFonts w:ascii="Times New Roman" w:hAnsi="Times New Roman" w:cs="Times New Roman"/>
          <w:sz w:val="20"/>
          <w:szCs w:val="20"/>
        </w:rPr>
      </w:pPr>
      <w:r w:rsidRPr="002F7C07">
        <w:rPr>
          <w:rFonts w:ascii="Times New Roman" w:hAnsi="Times New Roman" w:cs="Times New Roman"/>
          <w:sz w:val="20"/>
          <w:szCs w:val="20"/>
        </w:rPr>
        <w:t xml:space="preserve">         </w:t>
      </w:r>
      <w:r w:rsidR="00EB5B9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F7C07">
        <w:rPr>
          <w:rFonts w:ascii="Times New Roman" w:hAnsi="Times New Roman" w:cs="Times New Roman"/>
          <w:sz w:val="20"/>
          <w:szCs w:val="20"/>
        </w:rPr>
        <w:t>Нижнесергинского муниципального района</w:t>
      </w:r>
    </w:p>
    <w:p w:rsidR="002F7C07" w:rsidRPr="002F7C07" w:rsidRDefault="002F7C07" w:rsidP="00EB5B92">
      <w:pPr>
        <w:ind w:firstLine="5387"/>
        <w:rPr>
          <w:rFonts w:ascii="Times New Roman" w:hAnsi="Times New Roman" w:cs="Times New Roman"/>
          <w:sz w:val="20"/>
          <w:szCs w:val="20"/>
        </w:rPr>
      </w:pPr>
      <w:r w:rsidRPr="002F7C07">
        <w:rPr>
          <w:rFonts w:ascii="Times New Roman" w:hAnsi="Times New Roman" w:cs="Times New Roman"/>
          <w:sz w:val="20"/>
          <w:szCs w:val="20"/>
        </w:rPr>
        <w:t>от 0</w:t>
      </w:r>
      <w:r w:rsidR="00EB5B92">
        <w:rPr>
          <w:rFonts w:ascii="Times New Roman" w:hAnsi="Times New Roman" w:cs="Times New Roman"/>
          <w:sz w:val="20"/>
          <w:szCs w:val="20"/>
        </w:rPr>
        <w:t>3</w:t>
      </w:r>
      <w:r w:rsidRPr="002F7C07">
        <w:rPr>
          <w:rFonts w:ascii="Times New Roman" w:hAnsi="Times New Roman" w:cs="Times New Roman"/>
          <w:sz w:val="20"/>
          <w:szCs w:val="20"/>
        </w:rPr>
        <w:t>.</w:t>
      </w:r>
      <w:r w:rsidR="00EB5B92">
        <w:rPr>
          <w:rFonts w:ascii="Times New Roman" w:hAnsi="Times New Roman" w:cs="Times New Roman"/>
          <w:sz w:val="20"/>
          <w:szCs w:val="20"/>
        </w:rPr>
        <w:t>02</w:t>
      </w:r>
      <w:r w:rsidRPr="002F7C07">
        <w:rPr>
          <w:rFonts w:ascii="Times New Roman" w:hAnsi="Times New Roman" w:cs="Times New Roman"/>
          <w:sz w:val="20"/>
          <w:szCs w:val="20"/>
        </w:rPr>
        <w:t>.202</w:t>
      </w:r>
      <w:r w:rsidR="00EB5B92">
        <w:rPr>
          <w:rFonts w:ascii="Times New Roman" w:hAnsi="Times New Roman" w:cs="Times New Roman"/>
          <w:sz w:val="20"/>
          <w:szCs w:val="20"/>
        </w:rPr>
        <w:t>5</w:t>
      </w:r>
      <w:r w:rsidRPr="002F7C07">
        <w:rPr>
          <w:rFonts w:ascii="Times New Roman" w:hAnsi="Times New Roman" w:cs="Times New Roman"/>
          <w:sz w:val="20"/>
          <w:szCs w:val="20"/>
        </w:rPr>
        <w:t xml:space="preserve">г. №   -од  </w:t>
      </w:r>
    </w:p>
    <w:p w:rsidR="00EB5B92" w:rsidRPr="00EB5B92" w:rsidRDefault="002F7C07" w:rsidP="00EB5B92">
      <w:pPr>
        <w:ind w:firstLine="5387"/>
        <w:rPr>
          <w:rFonts w:ascii="Times New Roman" w:hAnsi="Times New Roman" w:cs="Times New Roman"/>
          <w:sz w:val="20"/>
          <w:szCs w:val="20"/>
        </w:rPr>
      </w:pPr>
      <w:r w:rsidRPr="002F7C07">
        <w:rPr>
          <w:rFonts w:ascii="Times New Roman" w:hAnsi="Times New Roman" w:cs="Times New Roman"/>
          <w:sz w:val="20"/>
          <w:szCs w:val="20"/>
        </w:rPr>
        <w:t>«</w:t>
      </w:r>
      <w:r w:rsidR="00EB5B92" w:rsidRPr="00EB5B92">
        <w:rPr>
          <w:rFonts w:ascii="Times New Roman" w:hAnsi="Times New Roman" w:cs="Times New Roman"/>
          <w:sz w:val="20"/>
          <w:szCs w:val="20"/>
        </w:rPr>
        <w:t xml:space="preserve">Об организации проведения муниципального </w:t>
      </w:r>
      <w:r w:rsidR="00EB5B92">
        <w:rPr>
          <w:rFonts w:ascii="Times New Roman" w:hAnsi="Times New Roman" w:cs="Times New Roman"/>
          <w:sz w:val="20"/>
          <w:szCs w:val="20"/>
        </w:rPr>
        <w:t>э</w:t>
      </w:r>
      <w:r w:rsidR="00EB5B92" w:rsidRPr="00EB5B92">
        <w:rPr>
          <w:rFonts w:ascii="Times New Roman" w:hAnsi="Times New Roman" w:cs="Times New Roman"/>
          <w:sz w:val="20"/>
          <w:szCs w:val="20"/>
        </w:rPr>
        <w:t xml:space="preserve">тапа </w:t>
      </w:r>
    </w:p>
    <w:p w:rsidR="00EB5B92" w:rsidRPr="00EB5B92" w:rsidRDefault="00EB5B92" w:rsidP="00EB5B92">
      <w:pPr>
        <w:ind w:firstLine="5387"/>
        <w:rPr>
          <w:rFonts w:ascii="Times New Roman" w:hAnsi="Times New Roman" w:cs="Times New Roman"/>
          <w:sz w:val="20"/>
          <w:szCs w:val="20"/>
        </w:rPr>
      </w:pPr>
      <w:r w:rsidRPr="00EB5B92">
        <w:rPr>
          <w:rFonts w:ascii="Times New Roman" w:hAnsi="Times New Roman" w:cs="Times New Roman"/>
          <w:sz w:val="20"/>
          <w:szCs w:val="20"/>
        </w:rPr>
        <w:t>научно-практической конференции обучающихся</w:t>
      </w:r>
    </w:p>
    <w:p w:rsidR="00EB5B92" w:rsidRDefault="00EB5B92" w:rsidP="00EB5B92">
      <w:pPr>
        <w:ind w:firstLine="5387"/>
        <w:rPr>
          <w:rFonts w:ascii="Times New Roman" w:hAnsi="Times New Roman" w:cs="Times New Roman"/>
          <w:sz w:val="20"/>
          <w:szCs w:val="20"/>
        </w:rPr>
      </w:pPr>
      <w:r w:rsidRPr="00EB5B92">
        <w:rPr>
          <w:rFonts w:ascii="Times New Roman" w:hAnsi="Times New Roman" w:cs="Times New Roman"/>
          <w:sz w:val="20"/>
          <w:szCs w:val="20"/>
        </w:rPr>
        <w:t xml:space="preserve">Нижнесергинского муниципального района </w:t>
      </w:r>
    </w:p>
    <w:p w:rsidR="002F7C07" w:rsidRPr="002F7C07" w:rsidRDefault="00EB5B92" w:rsidP="00EB5B92">
      <w:pPr>
        <w:ind w:firstLine="5387"/>
        <w:rPr>
          <w:rFonts w:ascii="Times New Roman" w:hAnsi="Times New Roman" w:cs="Times New Roman"/>
          <w:sz w:val="20"/>
          <w:szCs w:val="20"/>
        </w:rPr>
      </w:pPr>
      <w:r w:rsidRPr="00EB5B92">
        <w:rPr>
          <w:rFonts w:ascii="Times New Roman" w:hAnsi="Times New Roman" w:cs="Times New Roman"/>
          <w:sz w:val="20"/>
          <w:szCs w:val="20"/>
        </w:rPr>
        <w:t>в 2025 году</w:t>
      </w:r>
    </w:p>
    <w:p w:rsidR="00337D44" w:rsidRDefault="00337D44" w:rsidP="002F7C07">
      <w:pPr>
        <w:pStyle w:val="20"/>
        <w:shd w:val="clear" w:color="auto" w:fill="auto"/>
        <w:ind w:right="93"/>
      </w:pPr>
    </w:p>
    <w:p w:rsidR="00645BAF" w:rsidRDefault="007B450E">
      <w:pPr>
        <w:pStyle w:val="30"/>
        <w:keepNext/>
        <w:keepLines/>
        <w:shd w:val="clear" w:color="auto" w:fill="auto"/>
        <w:spacing w:before="0"/>
        <w:ind w:left="40"/>
      </w:pPr>
      <w:r>
        <w:t>ПОЛОЖЕНИЕ</w:t>
      </w:r>
      <w:bookmarkEnd w:id="0"/>
    </w:p>
    <w:p w:rsidR="00645BAF" w:rsidRDefault="007B450E">
      <w:pPr>
        <w:pStyle w:val="30"/>
        <w:keepNext/>
        <w:keepLines/>
        <w:shd w:val="clear" w:color="auto" w:fill="auto"/>
        <w:spacing w:before="0" w:after="279"/>
        <w:ind w:left="40"/>
      </w:pPr>
      <w:bookmarkStart w:id="1" w:name="bookmark1"/>
      <w:r>
        <w:t>о научно-практической конференции обучающихся</w:t>
      </w:r>
      <w:r>
        <w:br/>
      </w:r>
      <w:bookmarkEnd w:id="1"/>
      <w:r w:rsidR="00337D44">
        <w:t>Нижнесергинского муниципального района</w:t>
      </w:r>
    </w:p>
    <w:p w:rsidR="00645BAF" w:rsidRDefault="007B450E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520"/>
        </w:tabs>
        <w:spacing w:before="0" w:after="277" w:line="300" w:lineRule="exact"/>
        <w:ind w:left="3200"/>
        <w:jc w:val="both"/>
      </w:pPr>
      <w:bookmarkStart w:id="2" w:name="bookmark2"/>
      <w:r>
        <w:t>Общие положения</w:t>
      </w:r>
      <w:bookmarkEnd w:id="2"/>
    </w:p>
    <w:p w:rsidR="00645BAF" w:rsidRDefault="007B450E">
      <w:pPr>
        <w:pStyle w:val="20"/>
        <w:numPr>
          <w:ilvl w:val="1"/>
          <w:numId w:val="1"/>
        </w:numPr>
        <w:shd w:val="clear" w:color="auto" w:fill="auto"/>
        <w:tabs>
          <w:tab w:val="left" w:pos="1436"/>
        </w:tabs>
        <w:ind w:firstLine="740"/>
        <w:jc w:val="both"/>
      </w:pPr>
      <w:r>
        <w:t xml:space="preserve">Настоящее Положение определяет порядок организации и проведения научно-практической конференции гуманитарной и обществоведческой направленности для обучающихся образовательных организаций </w:t>
      </w:r>
      <w:r w:rsidR="00337D44">
        <w:t>Нижнесергинского муниципального района</w:t>
      </w:r>
      <w:r>
        <w:t>, осуществляющих образовательную деятельность по программам общего образования (далее - Конференция), ее организационное, методическое и финансовое обеспечение, порядок участия в Конференции и определения победителей и призеров.</w:t>
      </w:r>
    </w:p>
    <w:p w:rsidR="00AA08C9" w:rsidRPr="00D154C9" w:rsidRDefault="007B450E" w:rsidP="008453CD">
      <w:pPr>
        <w:pStyle w:val="20"/>
        <w:numPr>
          <w:ilvl w:val="1"/>
          <w:numId w:val="1"/>
        </w:numPr>
        <w:shd w:val="clear" w:color="auto" w:fill="auto"/>
        <w:tabs>
          <w:tab w:val="left" w:pos="1436"/>
        </w:tabs>
        <w:ind w:firstLine="740"/>
        <w:jc w:val="both"/>
        <w:rPr>
          <w:color w:val="auto"/>
        </w:rPr>
      </w:pPr>
      <w:r>
        <w:t xml:space="preserve">Настоящее Положение разработано в соответствии с Федеральным законом «Об образовании в Российской Федерации» от 29 декабря 2012 года </w:t>
      </w:r>
      <w:r w:rsidRPr="00AA08C9">
        <w:rPr>
          <w:lang w:val="en-US" w:eastAsia="en-US" w:bidi="en-US"/>
        </w:rPr>
        <w:t>N</w:t>
      </w:r>
      <w:r w:rsidRPr="00337D44">
        <w:rPr>
          <w:lang w:eastAsia="en-US" w:bidi="en-US"/>
        </w:rPr>
        <w:t xml:space="preserve">° </w:t>
      </w:r>
      <w:r>
        <w:t xml:space="preserve">273-ФЗ, </w:t>
      </w:r>
      <w:r w:rsidR="007F614F">
        <w:t xml:space="preserve"> </w:t>
      </w:r>
      <w:r w:rsidR="00AA08C9" w:rsidRPr="00D154C9">
        <w:rPr>
          <w:color w:val="auto"/>
        </w:rPr>
        <w:t>Положением «</w:t>
      </w:r>
      <w:r w:rsidR="007F614F" w:rsidRPr="00D154C9">
        <w:rPr>
          <w:color w:val="auto"/>
        </w:rPr>
        <w:t>О</w:t>
      </w:r>
      <w:r w:rsidR="00AA08C9" w:rsidRPr="00D154C9">
        <w:rPr>
          <w:color w:val="auto"/>
        </w:rPr>
        <w:t xml:space="preserve"> </w:t>
      </w:r>
      <w:r w:rsidR="007F614F" w:rsidRPr="00D154C9">
        <w:rPr>
          <w:color w:val="auto"/>
        </w:rPr>
        <w:t xml:space="preserve">научно-практической конференции обучающихся </w:t>
      </w:r>
      <w:r w:rsidR="00AA08C9" w:rsidRPr="00D154C9">
        <w:rPr>
          <w:color w:val="auto"/>
        </w:rPr>
        <w:t>Свердловской области», утвержденным Министерством образования и молодежной политики Свердловской области 18 октября 2023 года.</w:t>
      </w:r>
    </w:p>
    <w:p w:rsidR="00645BAF" w:rsidRDefault="007B450E" w:rsidP="008453CD">
      <w:pPr>
        <w:pStyle w:val="20"/>
        <w:numPr>
          <w:ilvl w:val="1"/>
          <w:numId w:val="1"/>
        </w:numPr>
        <w:shd w:val="clear" w:color="auto" w:fill="auto"/>
        <w:tabs>
          <w:tab w:val="left" w:pos="1436"/>
        </w:tabs>
        <w:ind w:firstLine="740"/>
        <w:jc w:val="both"/>
      </w:pPr>
      <w:r>
        <w:t xml:space="preserve">Общее руководство подготовкой и проведением Конференции осуществляет оргкомитет, в состав которого входят специалисты </w:t>
      </w:r>
      <w:r w:rsidR="00D735F1">
        <w:t xml:space="preserve">информационно – методического кабинета </w:t>
      </w:r>
      <w:r w:rsidR="004E7144">
        <w:t>Нижнесергинского муниципального казенного учреждения «</w:t>
      </w:r>
      <w:r w:rsidR="00D735F1">
        <w:t>Комплексный центр</w:t>
      </w:r>
      <w:r w:rsidR="004E7144">
        <w:t xml:space="preserve"> по обслуживанию учреждений системы образования Нижнесергинского муниципального района</w:t>
      </w:r>
      <w:r w:rsidR="00D735F1">
        <w:t>»</w:t>
      </w:r>
      <w:r w:rsidR="004E7144">
        <w:t xml:space="preserve"> (далее</w:t>
      </w:r>
      <w:r w:rsidR="003168AB">
        <w:t xml:space="preserve"> -</w:t>
      </w:r>
      <w:bookmarkStart w:id="3" w:name="_GoBack"/>
      <w:bookmarkEnd w:id="3"/>
      <w:r w:rsidR="004E7144">
        <w:t xml:space="preserve"> НМКУ «Комплексный центр»)</w:t>
      </w:r>
      <w:r w:rsidR="00D735F1">
        <w:t xml:space="preserve"> и представители образовательных организаций</w:t>
      </w:r>
      <w:r w:rsidR="009662DA">
        <w:t xml:space="preserve"> Нижнесергинского муниципального района</w:t>
      </w:r>
      <w:r w:rsidR="00D735F1">
        <w:t>;</w:t>
      </w:r>
    </w:p>
    <w:p w:rsidR="00645BAF" w:rsidRDefault="007B450E">
      <w:pPr>
        <w:pStyle w:val="20"/>
        <w:numPr>
          <w:ilvl w:val="1"/>
          <w:numId w:val="1"/>
        </w:numPr>
        <w:shd w:val="clear" w:color="auto" w:fill="auto"/>
        <w:tabs>
          <w:tab w:val="left" w:pos="1436"/>
        </w:tabs>
        <w:ind w:firstLine="740"/>
        <w:jc w:val="both"/>
      </w:pPr>
      <w:r>
        <w:t xml:space="preserve">Основным этапом Конференции является очная защита исследовательских проектов социально-гуманитарного направления. Защита исследовательских проектов обучающихся - </w:t>
      </w:r>
      <w:r w:rsidR="00D735F1">
        <w:t>районное</w:t>
      </w:r>
      <w:r>
        <w:t xml:space="preserve"> мероприятие, приемник регионального конкурсного мероприятия, проводившегося в рамках областного фестиваля «Юные интеллектуалы Среднего Урала» с 2003 года.</w:t>
      </w:r>
      <w:r w:rsidR="00DD6A18">
        <w:t xml:space="preserve"> </w:t>
      </w:r>
    </w:p>
    <w:p w:rsidR="00645BAF" w:rsidRDefault="007B450E">
      <w:pPr>
        <w:pStyle w:val="20"/>
        <w:numPr>
          <w:ilvl w:val="1"/>
          <w:numId w:val="1"/>
        </w:numPr>
        <w:shd w:val="clear" w:color="auto" w:fill="auto"/>
        <w:tabs>
          <w:tab w:val="left" w:pos="1459"/>
        </w:tabs>
        <w:spacing w:line="328" w:lineRule="exact"/>
        <w:ind w:firstLine="740"/>
        <w:jc w:val="both"/>
      </w:pPr>
      <w:r>
        <w:t>Конференция проводится с целью развития познавательных интересов к научно-исследовательской деятельности обучающихся в социально</w:t>
      </w:r>
      <w:r>
        <w:softHyphen/>
        <w:t>гуманитарном направлении, выявления и поддержки интеллектуально и творчески одаренных школьников в области научной, исследовательской, творческой (художественной) и социально значимой деятельности.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Задачи: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активизация и развитие познавательных и исследовательских интересов обучающихся в предметных областях и сферах деятельности социально</w:t>
      </w:r>
      <w:r>
        <w:softHyphen/>
      </w:r>
      <w:r>
        <w:lastRenderedPageBreak/>
        <w:t>гуманитарного направления;</w:t>
      </w:r>
    </w:p>
    <w:p w:rsidR="00645BAF" w:rsidRPr="00D154C9" w:rsidRDefault="007B450E">
      <w:pPr>
        <w:pStyle w:val="20"/>
        <w:shd w:val="clear" w:color="auto" w:fill="auto"/>
        <w:ind w:firstLine="740"/>
        <w:jc w:val="both"/>
        <w:rPr>
          <w:color w:val="auto"/>
        </w:rPr>
      </w:pPr>
      <w:r w:rsidRPr="00D154C9">
        <w:rPr>
          <w:color w:val="auto"/>
        </w:rPr>
        <w:t>повышение качества образования через различные формы интеграции основного и дополнительного образования</w:t>
      </w:r>
      <w:r w:rsidR="00AA08C9" w:rsidRPr="00D154C9">
        <w:rPr>
          <w:color w:val="auto"/>
        </w:rPr>
        <w:t>;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знакомство обучающихся с достижениями и проблемами фундаментальной и прикладной науки, повышение интереса к российской и региональной культуре;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вовлечение обучающихся в поисково-исследовательскую деятельность, приобщение к решению задач, имеющих практическое значение для развития науки, экономики, культуры и искусства Уральского региона;</w:t>
      </w:r>
    </w:p>
    <w:p w:rsidR="0034290C" w:rsidRDefault="007B450E" w:rsidP="0034290C">
      <w:pPr>
        <w:pStyle w:val="20"/>
        <w:shd w:val="clear" w:color="auto" w:fill="auto"/>
        <w:ind w:firstLine="743"/>
        <w:jc w:val="both"/>
      </w:pPr>
      <w:r>
        <w:t xml:space="preserve">мониторинг развития проектно-исследовательской деятельности обучающихся </w:t>
      </w:r>
      <w:r w:rsidR="00D735F1">
        <w:t>Нижнесергинского муниципального района</w:t>
      </w:r>
      <w:r>
        <w:t xml:space="preserve"> в сфере гуманитарных и общественных наук; </w:t>
      </w:r>
    </w:p>
    <w:p w:rsidR="00645BAF" w:rsidRDefault="0034290C" w:rsidP="0034290C">
      <w:pPr>
        <w:pStyle w:val="20"/>
        <w:shd w:val="clear" w:color="auto" w:fill="auto"/>
        <w:ind w:firstLine="743"/>
        <w:jc w:val="both"/>
      </w:pPr>
      <w:r>
        <w:t>в</w:t>
      </w:r>
      <w:r w:rsidR="007B450E">
        <w:t xml:space="preserve">ыявление лучших проектно-исследовательских работ школьников, которые могут быть рекомендованы к участию в конкурсах, олимпиадах и других мероприятиях исследовательского и проектного характера на </w:t>
      </w:r>
      <w:r w:rsidR="00D735F1">
        <w:t>региональном</w:t>
      </w:r>
      <w:r w:rsidR="007B450E">
        <w:t xml:space="preserve"> уровн</w:t>
      </w:r>
      <w:r w:rsidR="00D735F1">
        <w:t>е</w:t>
      </w:r>
      <w:r w:rsidR="007B450E">
        <w:t>.</w:t>
      </w:r>
    </w:p>
    <w:p w:rsidR="00645BAF" w:rsidRDefault="007B450E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430"/>
        </w:tabs>
        <w:spacing w:before="0" w:after="330" w:line="300" w:lineRule="exact"/>
        <w:ind w:left="2060"/>
        <w:jc w:val="both"/>
      </w:pPr>
      <w:bookmarkStart w:id="4" w:name="bookmark3"/>
      <w:r>
        <w:t>Порядок проведения Конференции</w:t>
      </w:r>
      <w:bookmarkEnd w:id="4"/>
    </w:p>
    <w:p w:rsidR="00645BAF" w:rsidRDefault="007B450E">
      <w:pPr>
        <w:pStyle w:val="20"/>
        <w:numPr>
          <w:ilvl w:val="1"/>
          <w:numId w:val="1"/>
        </w:numPr>
        <w:shd w:val="clear" w:color="auto" w:fill="auto"/>
        <w:tabs>
          <w:tab w:val="left" w:pos="1459"/>
        </w:tabs>
        <w:spacing w:line="280" w:lineRule="exact"/>
        <w:ind w:firstLine="740"/>
        <w:jc w:val="both"/>
      </w:pPr>
      <w:r>
        <w:t xml:space="preserve">Конференция состоит из </w:t>
      </w:r>
      <w:r w:rsidR="00D735F1">
        <w:t>двух</w:t>
      </w:r>
      <w:r>
        <w:t xml:space="preserve"> последовательно проводимых этапов:</w:t>
      </w:r>
    </w:p>
    <w:p w:rsidR="00645BAF" w:rsidRDefault="007B450E">
      <w:pPr>
        <w:pStyle w:val="20"/>
        <w:shd w:val="clear" w:color="auto" w:fill="auto"/>
        <w:spacing w:line="317" w:lineRule="exact"/>
        <w:ind w:firstLine="740"/>
        <w:jc w:val="both"/>
      </w:pPr>
      <w:r>
        <w:t xml:space="preserve">I. </w:t>
      </w:r>
      <w:r w:rsidR="0034290C">
        <w:t xml:space="preserve"> школьный </w:t>
      </w:r>
      <w:r>
        <w:t>этап;</w:t>
      </w:r>
    </w:p>
    <w:p w:rsidR="00645BAF" w:rsidRDefault="007B450E">
      <w:pPr>
        <w:pStyle w:val="20"/>
        <w:shd w:val="clear" w:color="auto" w:fill="auto"/>
        <w:spacing w:line="317" w:lineRule="exact"/>
        <w:ind w:firstLine="740"/>
        <w:jc w:val="both"/>
      </w:pPr>
      <w:r>
        <w:t xml:space="preserve">П. </w:t>
      </w:r>
      <w:r w:rsidR="0034290C">
        <w:t>муниципальный</w:t>
      </w:r>
      <w:r w:rsidR="00D735F1">
        <w:t xml:space="preserve"> </w:t>
      </w:r>
      <w:r>
        <w:t>этап;</w:t>
      </w:r>
    </w:p>
    <w:p w:rsidR="00645BAF" w:rsidRDefault="007B450E">
      <w:pPr>
        <w:pStyle w:val="20"/>
        <w:shd w:val="clear" w:color="auto" w:fill="auto"/>
        <w:spacing w:line="317" w:lineRule="exact"/>
        <w:ind w:firstLine="740"/>
        <w:jc w:val="both"/>
      </w:pPr>
      <w:r>
        <w:t>На I этапе могут представлять работы все желающие из числа обучающихся 7-11-х классов общеобразовательных организаций всех типов и видов.</w:t>
      </w:r>
    </w:p>
    <w:p w:rsidR="00FF19CA" w:rsidRPr="00BB4ECF" w:rsidRDefault="00FF19CA" w:rsidP="00FF19CA">
      <w:pPr>
        <w:pStyle w:val="20"/>
        <w:shd w:val="clear" w:color="auto" w:fill="auto"/>
        <w:spacing w:line="280" w:lineRule="exact"/>
        <w:ind w:firstLine="740"/>
        <w:jc w:val="both"/>
        <w:rPr>
          <w:b/>
        </w:rPr>
      </w:pPr>
      <w:r w:rsidRPr="00BB4ECF">
        <w:rPr>
          <w:b/>
        </w:rPr>
        <w:t xml:space="preserve">Муниципальный этап Конференции состоится: очный тур - </w:t>
      </w:r>
      <w:r w:rsidR="0034290C">
        <w:rPr>
          <w:b/>
        </w:rPr>
        <w:t>11</w:t>
      </w:r>
      <w:r w:rsidRPr="00BB4ECF">
        <w:rPr>
          <w:b/>
        </w:rPr>
        <w:t>.0</w:t>
      </w:r>
      <w:r>
        <w:rPr>
          <w:b/>
        </w:rPr>
        <w:t>3</w:t>
      </w:r>
      <w:r w:rsidRPr="00BB4ECF">
        <w:rPr>
          <w:b/>
        </w:rPr>
        <w:t>.202</w:t>
      </w:r>
      <w:r>
        <w:rPr>
          <w:b/>
        </w:rPr>
        <w:t>5</w:t>
      </w:r>
      <w:r w:rsidRPr="00BB4ECF">
        <w:rPr>
          <w:b/>
        </w:rPr>
        <w:t>г., в 10:00 ч. г.Нижние Серги ул.Гагарина, 3</w:t>
      </w:r>
    </w:p>
    <w:p w:rsidR="00FF19CA" w:rsidRPr="00BB4ECF" w:rsidRDefault="00FF19CA" w:rsidP="00FF19CA">
      <w:pPr>
        <w:pStyle w:val="20"/>
        <w:shd w:val="clear" w:color="auto" w:fill="auto"/>
        <w:spacing w:line="280" w:lineRule="exact"/>
        <w:ind w:firstLine="740"/>
        <w:jc w:val="both"/>
      </w:pPr>
      <w:r w:rsidRPr="00BB4ECF">
        <w:rPr>
          <w:b/>
        </w:rPr>
        <w:t>До 20.02.202</w:t>
      </w:r>
      <w:r>
        <w:rPr>
          <w:b/>
        </w:rPr>
        <w:t>5</w:t>
      </w:r>
      <w:r w:rsidRPr="00BB4ECF">
        <w:rPr>
          <w:b/>
        </w:rPr>
        <w:t xml:space="preserve">г. заявки образовательных организаций и проекты участников Конференции направить по электронной почте: </w:t>
      </w:r>
      <w:hyperlink r:id="rId7" w:history="1">
        <w:r w:rsidRPr="003223A7">
          <w:rPr>
            <w:rStyle w:val="a3"/>
            <w:b/>
            <w:lang w:val="en-US"/>
          </w:rPr>
          <w:t>imc</w:t>
        </w:r>
        <w:r w:rsidRPr="003223A7">
          <w:rPr>
            <w:rStyle w:val="a3"/>
            <w:b/>
          </w:rPr>
          <w:t>2011@</w:t>
        </w:r>
        <w:r w:rsidRPr="003223A7">
          <w:rPr>
            <w:rStyle w:val="a3"/>
            <w:b/>
            <w:lang w:val="en-US"/>
          </w:rPr>
          <w:t>mail</w:t>
        </w:r>
        <w:r w:rsidRPr="003223A7">
          <w:rPr>
            <w:rStyle w:val="a3"/>
            <w:b/>
          </w:rPr>
          <w:t>.</w:t>
        </w:r>
        <w:r w:rsidRPr="003223A7">
          <w:rPr>
            <w:rStyle w:val="a3"/>
            <w:b/>
            <w:lang w:val="en-US"/>
          </w:rPr>
          <w:t>ru</w:t>
        </w:r>
      </w:hyperlink>
      <w:r w:rsidRPr="00BB4ECF">
        <w:rPr>
          <w:b/>
        </w:rPr>
        <w:t xml:space="preserve"> </w:t>
      </w:r>
      <w:r w:rsidRPr="00BB4ECF">
        <w:t>(</w:t>
      </w:r>
      <w:r>
        <w:t>с пометкой НПК</w:t>
      </w:r>
      <w:r w:rsidRPr="00BB4ECF">
        <w:t>)</w:t>
      </w:r>
      <w:r>
        <w:t>.</w:t>
      </w:r>
    </w:p>
    <w:p w:rsidR="00645BAF" w:rsidRDefault="00D735F1">
      <w:pPr>
        <w:pStyle w:val="20"/>
        <w:shd w:val="clear" w:color="auto" w:fill="auto"/>
        <w:spacing w:line="317" w:lineRule="exact"/>
        <w:ind w:firstLine="740"/>
        <w:jc w:val="both"/>
      </w:pPr>
      <w:r>
        <w:t>Э</w:t>
      </w:r>
      <w:r w:rsidR="007B450E">
        <w:t>тап состоит из заочного и очного туров. На заочном туре осуществляется предварительная экспертиза работ.</w:t>
      </w:r>
    </w:p>
    <w:p w:rsidR="00645BAF" w:rsidRDefault="007B450E">
      <w:pPr>
        <w:pStyle w:val="20"/>
        <w:shd w:val="clear" w:color="auto" w:fill="auto"/>
        <w:spacing w:line="317" w:lineRule="exact"/>
        <w:ind w:firstLine="740"/>
        <w:jc w:val="both"/>
      </w:pPr>
      <w:r>
        <w:t xml:space="preserve">В Оргкомитет </w:t>
      </w:r>
      <w:r w:rsidR="00D735F1">
        <w:t>муниципального</w:t>
      </w:r>
      <w:r>
        <w:t xml:space="preserve"> этапа для участия в I туре направляются:</w:t>
      </w:r>
    </w:p>
    <w:p w:rsidR="00645BAF" w:rsidRDefault="007B450E">
      <w:pPr>
        <w:pStyle w:val="20"/>
        <w:shd w:val="clear" w:color="auto" w:fill="auto"/>
        <w:spacing w:line="317" w:lineRule="exact"/>
        <w:ind w:firstLine="740"/>
        <w:jc w:val="both"/>
      </w:pPr>
      <w:r>
        <w:t xml:space="preserve">заявка на участие в </w:t>
      </w:r>
      <w:r w:rsidR="00D154C9">
        <w:t>муниципальном</w:t>
      </w:r>
      <w:r>
        <w:t xml:space="preserve"> </w:t>
      </w:r>
      <w:r w:rsidR="00D154C9">
        <w:t>этапе</w:t>
      </w:r>
      <w:r>
        <w:t xml:space="preserve"> от </w:t>
      </w:r>
      <w:r w:rsidR="00564F0C">
        <w:t>образовательной организации</w:t>
      </w:r>
      <w:r>
        <w:t>, заверенная руководителем и печатью;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 xml:space="preserve">работы </w:t>
      </w:r>
      <w:r w:rsidR="00564F0C">
        <w:t>участников</w:t>
      </w:r>
      <w:r>
        <w:t xml:space="preserve"> (с двумя рецензиями: руководителя проекта и внешнего рецензента);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перечень необходимых для защиты технических средств.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Максимальная оценка - 100 баллов, из них максимальный балл за заочный тур - 40, за очную защиту - 60 баллов.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 xml:space="preserve">Оргкомитет определяет необходимый балл за заочный тур для участия в очном туре </w:t>
      </w:r>
      <w:r w:rsidR="0034290C">
        <w:t xml:space="preserve">муниципального </w:t>
      </w:r>
      <w:r>
        <w:t>этапа по каждой секции в зависимости от числа поступивших работ.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 xml:space="preserve">Оргкомитету предоставляется право на определение тематики и количества секций на очном туре </w:t>
      </w:r>
      <w:r w:rsidR="0034290C">
        <w:t>муниципального</w:t>
      </w:r>
      <w:r>
        <w:t xml:space="preserve"> этапа в рамках направлений, указанных в пункте </w:t>
      </w:r>
      <w:r w:rsidR="00D154C9">
        <w:t>5</w:t>
      </w:r>
      <w:r>
        <w:t xml:space="preserve"> настоящего Положения (на основе содержания и количества поступивших работ).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На очную защиту приглашаются авторы, набравшие наибольшее количество баллов в заочном туре, на основании письма-вызова Оргкомитета.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lastRenderedPageBreak/>
        <w:t>Для выступления на очном туре защиты исследовательских проектов в рамках научно-практической конференции докладчику предоставляется до 7 минут, для ответа на вопросы - 3 минуты.</w:t>
      </w:r>
    </w:p>
    <w:p w:rsidR="00645BAF" w:rsidRDefault="007B450E">
      <w:pPr>
        <w:pStyle w:val="20"/>
        <w:numPr>
          <w:ilvl w:val="1"/>
          <w:numId w:val="1"/>
        </w:numPr>
        <w:shd w:val="clear" w:color="auto" w:fill="auto"/>
        <w:tabs>
          <w:tab w:val="left" w:pos="1288"/>
        </w:tabs>
        <w:ind w:firstLine="740"/>
        <w:jc w:val="both"/>
      </w:pPr>
      <w:r>
        <w:t xml:space="preserve">Очный тур </w:t>
      </w:r>
      <w:r w:rsidR="00D154C9">
        <w:t>муниципального</w:t>
      </w:r>
      <w:r>
        <w:t xml:space="preserve"> этапа научно-практической конференции обучающихся включает в себя следующие составляющие: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пленарное заседание, выступление представителей органов местного самоуправления, осуществляющих</w:t>
      </w:r>
      <w:r w:rsidR="00D154C9">
        <w:t xml:space="preserve"> управление в сфере образования</w:t>
      </w:r>
      <w:r>
        <w:t>;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защита исследовательских проектов обучающихся общеобразовательных организаций (учреждений) всех видов и типов, организуемой по секциям соответственно темам проектов;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получение обратной связи от членов жюри по итогам защиты;</w:t>
      </w:r>
    </w:p>
    <w:p w:rsidR="00645BAF" w:rsidRDefault="007B450E">
      <w:pPr>
        <w:pStyle w:val="20"/>
        <w:shd w:val="clear" w:color="auto" w:fill="auto"/>
        <w:spacing w:line="338" w:lineRule="exact"/>
        <w:ind w:firstLine="740"/>
        <w:jc w:val="both"/>
      </w:pPr>
      <w:r>
        <w:t>открытую защиту работ обучающихся, рекомендованных жюри к публичному представлению.</w:t>
      </w:r>
    </w:p>
    <w:p w:rsidR="00645BAF" w:rsidRDefault="007B450E">
      <w:pPr>
        <w:pStyle w:val="20"/>
        <w:shd w:val="clear" w:color="auto" w:fill="auto"/>
        <w:spacing w:after="334" w:line="342" w:lineRule="exact"/>
        <w:ind w:firstLine="740"/>
        <w:jc w:val="both"/>
      </w:pPr>
      <w:r>
        <w:t xml:space="preserve">Оргкомитет оставляет за собой право корректировать формат проведения </w:t>
      </w:r>
      <w:r w:rsidR="00D154C9">
        <w:t>муниципального</w:t>
      </w:r>
      <w:r>
        <w:t xml:space="preserve"> этапа.</w:t>
      </w:r>
    </w:p>
    <w:p w:rsidR="00645BAF" w:rsidRDefault="007B450E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663"/>
        </w:tabs>
        <w:spacing w:before="0" w:after="316" w:line="300" w:lineRule="exact"/>
        <w:ind w:left="3260"/>
        <w:jc w:val="both"/>
      </w:pPr>
      <w:bookmarkStart w:id="5" w:name="bookmark5"/>
      <w:r>
        <w:t>Участники Конференции</w:t>
      </w:r>
      <w:bookmarkEnd w:id="5"/>
    </w:p>
    <w:p w:rsidR="00645BAF" w:rsidRDefault="007B450E">
      <w:pPr>
        <w:pStyle w:val="20"/>
        <w:numPr>
          <w:ilvl w:val="1"/>
          <w:numId w:val="1"/>
        </w:numPr>
        <w:shd w:val="clear" w:color="auto" w:fill="auto"/>
        <w:tabs>
          <w:tab w:val="left" w:pos="1388"/>
        </w:tabs>
        <w:spacing w:line="317" w:lineRule="exact"/>
        <w:ind w:firstLine="740"/>
        <w:jc w:val="both"/>
      </w:pPr>
      <w:r>
        <w:t xml:space="preserve">В Конференции принимают участие обучающиеся 7-11-х классов общеобразовательных организаций </w:t>
      </w:r>
      <w:r w:rsidR="00564F0C">
        <w:t>Нижнесергинского муниципального района</w:t>
      </w:r>
      <w:r>
        <w:t xml:space="preserve"> всех типов и видов, предоставившие своё письменное согласие на обработку персональных данных.</w:t>
      </w:r>
    </w:p>
    <w:p w:rsidR="00645BAF" w:rsidRDefault="007B450E">
      <w:pPr>
        <w:pStyle w:val="20"/>
        <w:numPr>
          <w:ilvl w:val="1"/>
          <w:numId w:val="1"/>
        </w:numPr>
        <w:shd w:val="clear" w:color="auto" w:fill="auto"/>
        <w:tabs>
          <w:tab w:val="left" w:pos="1388"/>
        </w:tabs>
        <w:spacing w:after="314" w:line="317" w:lineRule="exact"/>
        <w:ind w:firstLine="740"/>
        <w:jc w:val="both"/>
      </w:pPr>
      <w:r>
        <w:t>В Конференции принимают участие индивидуальные проекты.</w:t>
      </w:r>
    </w:p>
    <w:p w:rsidR="00645BAF" w:rsidRDefault="007B450E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374"/>
        </w:tabs>
        <w:spacing w:before="0" w:after="327" w:line="300" w:lineRule="exact"/>
        <w:ind w:left="2960"/>
        <w:jc w:val="both"/>
      </w:pPr>
      <w:bookmarkStart w:id="6" w:name="bookmark6"/>
      <w:r>
        <w:t>Организаторы Конференции</w:t>
      </w:r>
      <w:bookmarkEnd w:id="6"/>
    </w:p>
    <w:p w:rsidR="00645BAF" w:rsidRDefault="007B450E">
      <w:pPr>
        <w:pStyle w:val="20"/>
        <w:shd w:val="clear" w:color="auto" w:fill="auto"/>
        <w:ind w:firstLine="740"/>
        <w:jc w:val="both"/>
      </w:pPr>
      <w:r>
        <w:t xml:space="preserve">Организаторами Конференции являются </w:t>
      </w:r>
      <w:r w:rsidR="00564F0C">
        <w:t>Управление образования администрации Нижнесергинского муниципального района, НМКУ «Комплексный центр»</w:t>
      </w:r>
      <w:r>
        <w:t>.</w:t>
      </w:r>
    </w:p>
    <w:p w:rsidR="00645BAF" w:rsidRDefault="007B450E">
      <w:pPr>
        <w:pStyle w:val="20"/>
        <w:numPr>
          <w:ilvl w:val="0"/>
          <w:numId w:val="2"/>
        </w:numPr>
        <w:shd w:val="clear" w:color="auto" w:fill="auto"/>
        <w:tabs>
          <w:tab w:val="left" w:pos="1388"/>
        </w:tabs>
        <w:ind w:firstLine="740"/>
        <w:jc w:val="both"/>
      </w:pPr>
      <w:r>
        <w:t>Ответственность за формирование и работу оргкомитета и жюри муниципального этап</w:t>
      </w:r>
      <w:r w:rsidR="00564F0C">
        <w:t>а</w:t>
      </w:r>
      <w:r>
        <w:t xml:space="preserve"> возлагается на </w:t>
      </w:r>
      <w:r w:rsidR="00AA558E">
        <w:t>информационно-методический кабинет НМКУ «Комплексный центр»</w:t>
      </w:r>
      <w:r>
        <w:t>.</w:t>
      </w:r>
    </w:p>
    <w:p w:rsidR="00645BAF" w:rsidRDefault="007B450E">
      <w:pPr>
        <w:pStyle w:val="20"/>
        <w:numPr>
          <w:ilvl w:val="0"/>
          <w:numId w:val="2"/>
        </w:numPr>
        <w:shd w:val="clear" w:color="auto" w:fill="auto"/>
        <w:tabs>
          <w:tab w:val="left" w:pos="1388"/>
        </w:tabs>
        <w:spacing w:line="328" w:lineRule="exact"/>
        <w:ind w:firstLine="740"/>
        <w:jc w:val="both"/>
      </w:pPr>
      <w:r>
        <w:t xml:space="preserve">Ответственность за организацию и проведение </w:t>
      </w:r>
      <w:r w:rsidR="00AA558E">
        <w:t>муниципального</w:t>
      </w:r>
      <w:r>
        <w:t xml:space="preserve"> этапа Конференции возлагается на организационный комитет (далее — Оргкомитет).</w:t>
      </w:r>
    </w:p>
    <w:p w:rsidR="00645BAF" w:rsidRDefault="007B450E">
      <w:pPr>
        <w:pStyle w:val="20"/>
        <w:numPr>
          <w:ilvl w:val="0"/>
          <w:numId w:val="2"/>
        </w:numPr>
        <w:shd w:val="clear" w:color="auto" w:fill="auto"/>
        <w:tabs>
          <w:tab w:val="left" w:pos="1388"/>
        </w:tabs>
        <w:spacing w:line="328" w:lineRule="exact"/>
        <w:ind w:firstLine="740"/>
        <w:jc w:val="both"/>
      </w:pPr>
      <w:r>
        <w:t>Оргкомитет Конференции является основным координирующим органом по её подготовке, организации и проведению.</w:t>
      </w:r>
    </w:p>
    <w:p w:rsidR="00645BAF" w:rsidRDefault="007B450E">
      <w:pPr>
        <w:pStyle w:val="20"/>
        <w:numPr>
          <w:ilvl w:val="0"/>
          <w:numId w:val="2"/>
        </w:numPr>
        <w:shd w:val="clear" w:color="auto" w:fill="auto"/>
        <w:tabs>
          <w:tab w:val="left" w:pos="1388"/>
        </w:tabs>
        <w:ind w:firstLine="740"/>
        <w:jc w:val="both"/>
      </w:pPr>
      <w:r>
        <w:t>Жюри защиты проектов обучающихся по каждому направлению в рамках Конференции является основным экспертным органом, осуществляет рецензирование работ участников, оценивает проекты на очном туре, определяет победителей и призёров.</w:t>
      </w:r>
    </w:p>
    <w:p w:rsidR="00645BAF" w:rsidRDefault="007B450E">
      <w:pPr>
        <w:pStyle w:val="20"/>
        <w:numPr>
          <w:ilvl w:val="0"/>
          <w:numId w:val="2"/>
        </w:numPr>
        <w:shd w:val="clear" w:color="auto" w:fill="auto"/>
        <w:tabs>
          <w:tab w:val="left" w:pos="1388"/>
        </w:tabs>
        <w:ind w:firstLine="740"/>
        <w:jc w:val="both"/>
      </w:pPr>
      <w:r>
        <w:t>В состав жюри могут входить специалисты образовательных и общественных организаций. Предложения по составу жюри формируются Оргкомитетом конкурса.</w:t>
      </w:r>
    </w:p>
    <w:p w:rsidR="00645BAF" w:rsidRDefault="00E04BA0">
      <w:pPr>
        <w:pStyle w:val="20"/>
        <w:shd w:val="clear" w:color="auto" w:fill="auto"/>
        <w:spacing w:after="316"/>
        <w:ind w:firstLine="740"/>
        <w:jc w:val="both"/>
      </w:pPr>
      <w:r>
        <w:t>Итоговый протокол</w:t>
      </w:r>
      <w:r w:rsidR="007B450E">
        <w:t xml:space="preserve"> проведения </w:t>
      </w:r>
      <w:r w:rsidR="00C22EA0">
        <w:t xml:space="preserve">защиты исследовательских </w:t>
      </w:r>
      <w:r w:rsidR="007B450E">
        <w:t>проектов обучающихся размеща</w:t>
      </w:r>
      <w:r>
        <w:t>е</w:t>
      </w:r>
      <w:r w:rsidR="007B450E">
        <w:t>тся на сайт</w:t>
      </w:r>
      <w:r>
        <w:t>е</w:t>
      </w:r>
      <w:r w:rsidR="007B450E">
        <w:t xml:space="preserve"> </w:t>
      </w:r>
      <w:r>
        <w:t xml:space="preserve">Управления образования администрации </w:t>
      </w:r>
      <w:r>
        <w:lastRenderedPageBreak/>
        <w:t>Нижнесергинского муниципального района</w:t>
      </w:r>
      <w:r w:rsidR="007B450E">
        <w:t>.</w:t>
      </w:r>
    </w:p>
    <w:p w:rsidR="00645BAF" w:rsidRDefault="007B450E">
      <w:pPr>
        <w:pStyle w:val="32"/>
        <w:numPr>
          <w:ilvl w:val="0"/>
          <w:numId w:val="1"/>
        </w:numPr>
        <w:shd w:val="clear" w:color="auto" w:fill="auto"/>
        <w:tabs>
          <w:tab w:val="left" w:pos="2309"/>
        </w:tabs>
        <w:spacing w:before="0" w:after="309" w:line="300" w:lineRule="exact"/>
        <w:ind w:left="1560"/>
      </w:pPr>
      <w:r>
        <w:t>Содержание защиты исследовательских проектов</w:t>
      </w:r>
    </w:p>
    <w:p w:rsidR="00645BAF" w:rsidRDefault="007B450E">
      <w:pPr>
        <w:pStyle w:val="20"/>
        <w:shd w:val="clear" w:color="auto" w:fill="auto"/>
        <w:ind w:firstLine="740"/>
        <w:jc w:val="both"/>
      </w:pPr>
      <w:r>
        <w:t>Для участия в защите в рамках Конференции принимаются следующие виды учебных проектных работ:</w:t>
      </w:r>
    </w:p>
    <w:p w:rsidR="00645BAF" w:rsidRDefault="007B450E" w:rsidP="00E04BA0">
      <w:pPr>
        <w:pStyle w:val="23"/>
        <w:keepNext/>
        <w:keepLines/>
        <w:shd w:val="clear" w:color="auto" w:fill="auto"/>
        <w:spacing w:line="310" w:lineRule="exact"/>
      </w:pPr>
      <w:bookmarkStart w:id="7" w:name="bookmark7"/>
      <w:r>
        <w:t xml:space="preserve">исследовательский (научно-исследовательский) проект - основной </w:t>
      </w:r>
      <w:bookmarkEnd w:id="7"/>
      <w:r w:rsidR="00E04BA0">
        <w:t xml:space="preserve">целью </w:t>
      </w:r>
      <w:r>
        <w:t>которого является проведение исследования, предполагающего получение</w:t>
      </w:r>
      <w:r w:rsidR="00E04BA0">
        <w:t xml:space="preserve"> </w:t>
      </w:r>
      <w:r>
        <w:t>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</w:t>
      </w:r>
    </w:p>
    <w:p w:rsidR="00645BAF" w:rsidRDefault="007B450E">
      <w:pPr>
        <w:pStyle w:val="20"/>
        <w:shd w:val="clear" w:color="auto" w:fill="auto"/>
        <w:ind w:firstLine="720"/>
        <w:jc w:val="both"/>
      </w:pPr>
      <w:r>
        <w:t>творческий проект — это самостоятельная работа учащихся, предусматривающая создание готового изделия или получение общественного полезного результата и содержащая субъективную или объективную новизну;</w:t>
      </w:r>
    </w:p>
    <w:p w:rsidR="00645BAF" w:rsidRDefault="007B450E">
      <w:pPr>
        <w:pStyle w:val="20"/>
        <w:shd w:val="clear" w:color="auto" w:fill="auto"/>
        <w:ind w:firstLine="720"/>
        <w:jc w:val="both"/>
      </w:pPr>
      <w:r>
        <w:t>социальный проект — это индивидуальная деятельность учащихся, направленная на приобщение детей к общественной деятельности, достижение социально значимой цели, поддержание духовных и материальных ценностей в условиях современного социума;</w:t>
      </w:r>
    </w:p>
    <w:p w:rsidR="00645BAF" w:rsidRDefault="007B450E">
      <w:pPr>
        <w:pStyle w:val="20"/>
        <w:shd w:val="clear" w:color="auto" w:fill="auto"/>
        <w:ind w:firstLine="720"/>
        <w:jc w:val="both"/>
      </w:pPr>
      <w:r>
        <w:t>прикладной проект -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т.п.;</w:t>
      </w:r>
    </w:p>
    <w:p w:rsidR="00645BAF" w:rsidRDefault="007B450E">
      <w:pPr>
        <w:pStyle w:val="20"/>
        <w:shd w:val="clear" w:color="auto" w:fill="auto"/>
        <w:ind w:firstLine="720"/>
        <w:jc w:val="both"/>
      </w:pPr>
      <w:r>
        <w:t>инновационные проекты - авторский вариант решения стратегической задачи, результатом которой является инновационный продукт, готовый к распространению.</w:t>
      </w:r>
    </w:p>
    <w:p w:rsidR="00645BAF" w:rsidRDefault="007B450E">
      <w:pPr>
        <w:pStyle w:val="20"/>
        <w:shd w:val="clear" w:color="auto" w:fill="auto"/>
        <w:tabs>
          <w:tab w:val="left" w:pos="2131"/>
          <w:tab w:val="left" w:pos="6412"/>
        </w:tabs>
        <w:ind w:firstLine="720"/>
        <w:jc w:val="both"/>
      </w:pPr>
      <w:r>
        <w:t>Тематика проектов призвана отражать культурные и общественно- политические события всероссийского и регионального масштаба, актуальные проблемы</w:t>
      </w:r>
      <w:r>
        <w:tab/>
        <w:t>социально-экономического,</w:t>
      </w:r>
      <w:r>
        <w:tab/>
        <w:t>общественно-политического,</w:t>
      </w:r>
    </w:p>
    <w:p w:rsidR="00645BAF" w:rsidRDefault="007B450E">
      <w:pPr>
        <w:pStyle w:val="20"/>
        <w:shd w:val="clear" w:color="auto" w:fill="auto"/>
        <w:jc w:val="both"/>
      </w:pPr>
      <w:r>
        <w:t>социокультурного и гуманитарного характера. Проект должен свидетельствовать о том,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деятельности.</w:t>
      </w:r>
    </w:p>
    <w:p w:rsidR="00645BAF" w:rsidRDefault="007B450E">
      <w:pPr>
        <w:pStyle w:val="20"/>
        <w:shd w:val="clear" w:color="auto" w:fill="auto"/>
        <w:ind w:firstLine="720"/>
        <w:jc w:val="both"/>
      </w:pPr>
      <w:r>
        <w:t>Работы, представленные к защите, должны быть также направлены на развитие поликультурной коммуникации, ориентированы на общечеловеческие культурные ценности; отражать культурно-исторические, памятные события и даты года.</w:t>
      </w:r>
    </w:p>
    <w:p w:rsidR="00645BAF" w:rsidRDefault="007B450E">
      <w:pPr>
        <w:pStyle w:val="20"/>
        <w:shd w:val="clear" w:color="auto" w:fill="auto"/>
        <w:ind w:firstLine="720"/>
        <w:jc w:val="both"/>
      </w:pPr>
      <w:r>
        <w:t>Оценка работ осуществляется в соответствии с критериями (п.6 настоящего Положения).</w:t>
      </w:r>
    </w:p>
    <w:p w:rsidR="00645BAF" w:rsidRDefault="007B450E">
      <w:pPr>
        <w:pStyle w:val="20"/>
        <w:shd w:val="clear" w:color="auto" w:fill="auto"/>
        <w:ind w:firstLine="720"/>
        <w:jc w:val="both"/>
      </w:pPr>
      <w:r>
        <w:t>Представленные проекты рассматриваются по следующим направлениям:</w:t>
      </w:r>
    </w:p>
    <w:p w:rsidR="00645BAF" w:rsidRDefault="007B450E">
      <w:pPr>
        <w:pStyle w:val="20"/>
        <w:shd w:val="clear" w:color="auto" w:fill="auto"/>
        <w:ind w:firstLine="720"/>
        <w:jc w:val="both"/>
      </w:pPr>
      <w:r>
        <w:t>гуманитарное;</w:t>
      </w:r>
    </w:p>
    <w:p w:rsidR="00645BAF" w:rsidRDefault="007B450E">
      <w:pPr>
        <w:pStyle w:val="20"/>
        <w:shd w:val="clear" w:color="auto" w:fill="auto"/>
        <w:ind w:firstLine="720"/>
        <w:jc w:val="both"/>
      </w:pPr>
      <w:r>
        <w:t>общественно-политическое;</w:t>
      </w:r>
    </w:p>
    <w:p w:rsidR="00645BAF" w:rsidRDefault="007B450E">
      <w:pPr>
        <w:pStyle w:val="20"/>
        <w:shd w:val="clear" w:color="auto" w:fill="auto"/>
        <w:ind w:firstLine="720"/>
        <w:jc w:val="both"/>
      </w:pPr>
      <w:r>
        <w:t>социально-экономическое;</w:t>
      </w:r>
    </w:p>
    <w:p w:rsidR="00645BAF" w:rsidRDefault="007B450E">
      <w:pPr>
        <w:pStyle w:val="20"/>
        <w:shd w:val="clear" w:color="auto" w:fill="auto"/>
        <w:spacing w:after="354" w:line="280" w:lineRule="exact"/>
        <w:ind w:firstLine="720"/>
        <w:jc w:val="both"/>
      </w:pPr>
      <w:r>
        <w:t>социокультурное.</w:t>
      </w:r>
    </w:p>
    <w:p w:rsidR="00645BAF" w:rsidRDefault="007B450E" w:rsidP="00F176D6">
      <w:pPr>
        <w:pStyle w:val="30"/>
        <w:keepNext/>
        <w:keepLines/>
        <w:shd w:val="clear" w:color="auto" w:fill="auto"/>
        <w:spacing w:before="0" w:line="300" w:lineRule="exact"/>
        <w:ind w:left="2720"/>
        <w:contextualSpacing/>
        <w:jc w:val="left"/>
      </w:pPr>
      <w:bookmarkStart w:id="8" w:name="bookmark8"/>
      <w:r>
        <w:t>6. Критерии оценки работ</w:t>
      </w:r>
      <w:bookmarkEnd w:id="8"/>
    </w:p>
    <w:p w:rsidR="00645BAF" w:rsidRDefault="007B450E" w:rsidP="00F176D6">
      <w:pPr>
        <w:pStyle w:val="20"/>
        <w:shd w:val="clear" w:color="auto" w:fill="auto"/>
        <w:spacing w:line="317" w:lineRule="exact"/>
        <w:contextualSpacing/>
        <w:jc w:val="both"/>
      </w:pPr>
      <w:r>
        <w:t>6.1 Критерии оценки содержания проекта (36 баллов):</w:t>
      </w:r>
    </w:p>
    <w:p w:rsidR="00645BAF" w:rsidRDefault="007B450E" w:rsidP="00F176D6">
      <w:pPr>
        <w:pStyle w:val="20"/>
        <w:shd w:val="clear" w:color="auto" w:fill="auto"/>
        <w:spacing w:line="317" w:lineRule="exact"/>
        <w:ind w:firstLine="720"/>
        <w:contextualSpacing/>
        <w:jc w:val="both"/>
      </w:pPr>
      <w:r>
        <w:lastRenderedPageBreak/>
        <w:t>целеполагание;</w:t>
      </w:r>
    </w:p>
    <w:p w:rsidR="00645BAF" w:rsidRDefault="007B450E">
      <w:pPr>
        <w:pStyle w:val="20"/>
        <w:shd w:val="clear" w:color="auto" w:fill="auto"/>
        <w:spacing w:line="317" w:lineRule="exact"/>
        <w:ind w:firstLine="720"/>
        <w:jc w:val="both"/>
      </w:pPr>
      <w:r>
        <w:t>анализ области исследования;</w:t>
      </w:r>
    </w:p>
    <w:p w:rsidR="00645BAF" w:rsidRDefault="007B450E">
      <w:pPr>
        <w:pStyle w:val="20"/>
        <w:shd w:val="clear" w:color="auto" w:fill="auto"/>
        <w:spacing w:line="317" w:lineRule="exact"/>
        <w:ind w:firstLine="720"/>
        <w:jc w:val="both"/>
      </w:pPr>
      <w:r>
        <w:t>методика исследования;</w:t>
      </w:r>
    </w:p>
    <w:p w:rsidR="00645BAF" w:rsidRDefault="007B450E">
      <w:pPr>
        <w:pStyle w:val="20"/>
        <w:shd w:val="clear" w:color="auto" w:fill="auto"/>
        <w:spacing w:line="317" w:lineRule="exact"/>
        <w:ind w:firstLine="720"/>
        <w:jc w:val="both"/>
      </w:pPr>
      <w:r>
        <w:t>качество результата;</w:t>
      </w:r>
    </w:p>
    <w:p w:rsidR="00645BAF" w:rsidRDefault="007B450E">
      <w:pPr>
        <w:pStyle w:val="20"/>
        <w:shd w:val="clear" w:color="auto" w:fill="auto"/>
        <w:spacing w:line="317" w:lineRule="exact"/>
        <w:ind w:firstLine="720"/>
        <w:jc w:val="both"/>
      </w:pPr>
      <w:r>
        <w:t>самостоятельность,</w:t>
      </w:r>
    </w:p>
    <w:p w:rsidR="00645BAF" w:rsidRDefault="007B450E">
      <w:pPr>
        <w:pStyle w:val="20"/>
        <w:shd w:val="clear" w:color="auto" w:fill="auto"/>
        <w:spacing w:line="280" w:lineRule="exact"/>
        <w:ind w:firstLine="720"/>
        <w:jc w:val="both"/>
      </w:pPr>
      <w:r>
        <w:t>индивидуальный вклад в исследование.</w:t>
      </w:r>
    </w:p>
    <w:p w:rsidR="00645BAF" w:rsidRDefault="007B450E" w:rsidP="00F176D6">
      <w:pPr>
        <w:pStyle w:val="20"/>
        <w:shd w:val="clear" w:color="auto" w:fill="auto"/>
        <w:spacing w:line="342" w:lineRule="exact"/>
        <w:jc w:val="both"/>
      </w:pPr>
      <w:r>
        <w:t>6.2 Критерии оценки оформления и структуры исследовательских проектов (4 балла):</w:t>
      </w:r>
    </w:p>
    <w:p w:rsidR="00645BAF" w:rsidRDefault="007B450E">
      <w:pPr>
        <w:pStyle w:val="20"/>
        <w:shd w:val="clear" w:color="auto" w:fill="auto"/>
        <w:spacing w:line="280" w:lineRule="exact"/>
        <w:ind w:firstLine="760"/>
        <w:jc w:val="both"/>
      </w:pPr>
      <w:r>
        <w:t>титульный лист;</w:t>
      </w:r>
    </w:p>
    <w:p w:rsidR="00645BAF" w:rsidRDefault="007B450E">
      <w:pPr>
        <w:pStyle w:val="20"/>
        <w:shd w:val="clear" w:color="auto" w:fill="auto"/>
        <w:spacing w:line="280" w:lineRule="exact"/>
        <w:ind w:firstLine="760"/>
        <w:jc w:val="both"/>
      </w:pPr>
      <w:r>
        <w:t>оглавление;</w:t>
      </w:r>
    </w:p>
    <w:p w:rsidR="00645BAF" w:rsidRDefault="007B450E">
      <w:pPr>
        <w:pStyle w:val="20"/>
        <w:shd w:val="clear" w:color="auto" w:fill="auto"/>
        <w:ind w:firstLine="760"/>
        <w:jc w:val="both"/>
      </w:pPr>
      <w:r>
        <w:t>введение;</w:t>
      </w:r>
    </w:p>
    <w:p w:rsidR="00645BAF" w:rsidRDefault="007B450E">
      <w:pPr>
        <w:pStyle w:val="20"/>
        <w:shd w:val="clear" w:color="auto" w:fill="auto"/>
        <w:ind w:left="760"/>
      </w:pPr>
      <w:r>
        <w:t>основная часть (возможно деление на главы, разделы; их названия); заключение;</w:t>
      </w:r>
    </w:p>
    <w:p w:rsidR="00F176D6" w:rsidRDefault="007B450E" w:rsidP="00F176D6">
      <w:pPr>
        <w:pStyle w:val="20"/>
        <w:shd w:val="clear" w:color="auto" w:fill="auto"/>
        <w:ind w:left="760" w:right="93"/>
      </w:pPr>
      <w:r>
        <w:t xml:space="preserve">библиография (список </w:t>
      </w:r>
      <w:r w:rsidR="00F176D6">
        <w:t>л</w:t>
      </w:r>
      <w:r>
        <w:t xml:space="preserve">итературы); </w:t>
      </w:r>
    </w:p>
    <w:p w:rsidR="00645BAF" w:rsidRDefault="007B450E" w:rsidP="00F176D6">
      <w:pPr>
        <w:pStyle w:val="20"/>
        <w:shd w:val="clear" w:color="auto" w:fill="auto"/>
        <w:ind w:left="760" w:right="93"/>
      </w:pPr>
      <w:r>
        <w:t>приложения.</w:t>
      </w:r>
    </w:p>
    <w:p w:rsidR="00645BAF" w:rsidRDefault="007B450E">
      <w:pPr>
        <w:pStyle w:val="20"/>
        <w:shd w:val="clear" w:color="auto" w:fill="auto"/>
        <w:ind w:firstLine="760"/>
        <w:jc w:val="both"/>
      </w:pPr>
      <w:r>
        <w:t>Представленный на заочный тур проект должен содержать: оглавление, введение, основную часть, заключение, список использованных источников и литературы, приложения (по желанию автора).</w:t>
      </w:r>
    </w:p>
    <w:p w:rsidR="00645BAF" w:rsidRDefault="007B450E">
      <w:pPr>
        <w:pStyle w:val="20"/>
        <w:shd w:val="clear" w:color="auto" w:fill="auto"/>
        <w:ind w:firstLine="760"/>
        <w:jc w:val="both"/>
      </w:pPr>
      <w:r>
        <w:t>Титульная страница должна содержать фамилию, имя, отчество участника Конференции, регион, город, название образовательной организации (школы); тему проекта; фамилию, имя, отчество научного руководителя (при наличии), направление проекта.</w:t>
      </w:r>
    </w:p>
    <w:p w:rsidR="00645BAF" w:rsidRDefault="007B450E">
      <w:pPr>
        <w:pStyle w:val="20"/>
        <w:shd w:val="clear" w:color="auto" w:fill="auto"/>
        <w:ind w:firstLine="760"/>
        <w:jc w:val="both"/>
      </w:pPr>
      <w:r>
        <w:t>В оглавление включаются основные заголовки работ и соответствующие номера страниц.</w:t>
      </w:r>
    </w:p>
    <w:p w:rsidR="00645BAF" w:rsidRDefault="007B450E">
      <w:pPr>
        <w:pStyle w:val="20"/>
        <w:shd w:val="clear" w:color="auto" w:fill="auto"/>
        <w:ind w:firstLine="760"/>
        <w:jc w:val="both"/>
      </w:pPr>
      <w:r>
        <w:t>Введение должно включать в себя формулировку проблемы (предмета) исследования,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</w:p>
    <w:p w:rsidR="00645BAF" w:rsidRDefault="007B450E">
      <w:pPr>
        <w:pStyle w:val="20"/>
        <w:shd w:val="clear" w:color="auto" w:fill="auto"/>
        <w:ind w:firstLine="760"/>
        <w:jc w:val="both"/>
      </w:pPr>
      <w:r>
        <w:t>Основная часть должна содержать информацию, собранную и обработанную исследователем: описание основных рассматриваемых фактов, характеристика методов решения проблемы; сравнение известных автору старых и предлагаемых методов решения;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главы, разделы, желательно их назвать.</w:t>
      </w:r>
    </w:p>
    <w:p w:rsidR="00645BAF" w:rsidRDefault="007B450E">
      <w:pPr>
        <w:pStyle w:val="20"/>
        <w:shd w:val="clear" w:color="auto" w:fill="auto"/>
        <w:ind w:firstLine="760"/>
        <w:jc w:val="both"/>
      </w:pPr>
      <w:r>
        <w:t>В заключении в лаконичном виде формулируются выводы и результаты, полученные автором (с указанием, если возможно, направления дальнейших исследований и предложений по возможному практическому использованию результатов исследования).</w:t>
      </w:r>
    </w:p>
    <w:p w:rsidR="00645BAF" w:rsidRDefault="007B450E">
      <w:pPr>
        <w:pStyle w:val="20"/>
        <w:shd w:val="clear" w:color="auto" w:fill="auto"/>
        <w:ind w:firstLine="760"/>
        <w:jc w:val="both"/>
      </w:pPr>
      <w:r>
        <w:t>В список литературы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автора(ов),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пронумерованы и расположены в алфавитном порядке.</w:t>
      </w:r>
    </w:p>
    <w:p w:rsidR="00645BAF" w:rsidRDefault="007B450E">
      <w:pPr>
        <w:pStyle w:val="20"/>
        <w:shd w:val="clear" w:color="auto" w:fill="auto"/>
        <w:ind w:firstLine="760"/>
        <w:jc w:val="both"/>
      </w:pPr>
      <w:r>
        <w:t xml:space="preserve">Работа может содержать приложения с иллюстративным материалом </w:t>
      </w:r>
      <w:r>
        <w:lastRenderedPageBreak/>
        <w:t>(рисунки, схемы, карты, таблицы, фотографии и т.п.), которые должны быть связаны с основным содержанием.</w:t>
      </w:r>
    </w:p>
    <w:p w:rsidR="00F176D6" w:rsidRDefault="007B450E" w:rsidP="00F176D6">
      <w:pPr>
        <w:pStyle w:val="20"/>
        <w:numPr>
          <w:ilvl w:val="0"/>
          <w:numId w:val="3"/>
        </w:numPr>
        <w:shd w:val="clear" w:color="auto" w:fill="auto"/>
        <w:tabs>
          <w:tab w:val="left" w:pos="1292"/>
        </w:tabs>
        <w:ind w:left="760" w:right="93"/>
      </w:pPr>
      <w:r>
        <w:t xml:space="preserve">Критерии оценки представления (защиты) (60 </w:t>
      </w:r>
      <w:r w:rsidR="00F176D6">
        <w:t>б</w:t>
      </w:r>
      <w:r>
        <w:t xml:space="preserve">аллов): </w:t>
      </w:r>
    </w:p>
    <w:p w:rsidR="00645BAF" w:rsidRDefault="007B450E" w:rsidP="00F176D6">
      <w:pPr>
        <w:pStyle w:val="20"/>
        <w:shd w:val="clear" w:color="auto" w:fill="auto"/>
        <w:tabs>
          <w:tab w:val="left" w:pos="1292"/>
        </w:tabs>
        <w:ind w:left="760" w:right="93"/>
      </w:pPr>
      <w:r>
        <w:t>соответствие представления содержанию работы;</w:t>
      </w:r>
    </w:p>
    <w:p w:rsidR="00645BAF" w:rsidRDefault="007B450E">
      <w:pPr>
        <w:pStyle w:val="20"/>
        <w:shd w:val="clear" w:color="auto" w:fill="auto"/>
        <w:spacing w:line="331" w:lineRule="exact"/>
        <w:ind w:firstLine="740"/>
        <w:jc w:val="both"/>
      </w:pPr>
      <w:r>
        <w:t>качество доклада: структура (предъявление в представлении всех составляющих частей работы), логика, доступность изложения, грамотность и научность речи докладчика, соблюдение регламента;</w:t>
      </w:r>
    </w:p>
    <w:p w:rsidR="00645BAF" w:rsidRDefault="007B450E">
      <w:pPr>
        <w:pStyle w:val="20"/>
        <w:shd w:val="clear" w:color="auto" w:fill="auto"/>
        <w:spacing w:line="331" w:lineRule="exact"/>
        <w:ind w:firstLine="740"/>
      </w:pPr>
      <w:r>
        <w:t>уровень владения материалом: репродуктивный, продуктивный; эффективность взаимодействия с аудиторией: ответы на вопросы, диалог, дискуссионность;</w:t>
      </w:r>
    </w:p>
    <w:p w:rsidR="00645BAF" w:rsidRDefault="007B450E">
      <w:pPr>
        <w:pStyle w:val="20"/>
        <w:shd w:val="clear" w:color="auto" w:fill="auto"/>
        <w:spacing w:after="316"/>
        <w:ind w:firstLine="740"/>
        <w:jc w:val="both"/>
      </w:pPr>
      <w:r>
        <w:t>уровень мультимедийного сопровождения: соответствие презентации содержанию работы и содержанию доклада, качество оформления презентации.</w:t>
      </w:r>
    </w:p>
    <w:p w:rsidR="00645BAF" w:rsidRDefault="007B450E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2678"/>
        </w:tabs>
        <w:spacing w:before="0" w:after="338" w:line="300" w:lineRule="exact"/>
        <w:ind w:left="2280"/>
        <w:jc w:val="both"/>
      </w:pPr>
      <w:bookmarkStart w:id="9" w:name="bookmark9"/>
      <w:r>
        <w:t>Требования к оформлению работ</w:t>
      </w:r>
      <w:bookmarkEnd w:id="9"/>
    </w:p>
    <w:p w:rsidR="00645BAF" w:rsidRDefault="007B450E">
      <w:pPr>
        <w:pStyle w:val="20"/>
        <w:shd w:val="clear" w:color="auto" w:fill="auto"/>
        <w:spacing w:line="280" w:lineRule="exact"/>
        <w:ind w:firstLine="740"/>
        <w:jc w:val="both"/>
      </w:pPr>
      <w:r>
        <w:t>Нумерация страниц (внизу справа);</w:t>
      </w:r>
    </w:p>
    <w:p w:rsidR="00645BAF" w:rsidRDefault="007B450E" w:rsidP="00F176D6">
      <w:pPr>
        <w:pStyle w:val="20"/>
        <w:shd w:val="clear" w:color="auto" w:fill="auto"/>
        <w:spacing w:after="10" w:line="280" w:lineRule="exact"/>
        <w:ind w:firstLine="740"/>
        <w:jc w:val="both"/>
      </w:pPr>
      <w:r>
        <w:t xml:space="preserve">шрифт </w:t>
      </w:r>
      <w:r>
        <w:rPr>
          <w:lang w:val="en-US" w:eastAsia="en-US" w:bidi="en-US"/>
        </w:rPr>
        <w:t>Times</w:t>
      </w:r>
      <w:r w:rsidRPr="00337D44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337D44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337D44">
        <w:rPr>
          <w:lang w:eastAsia="en-US" w:bidi="en-US"/>
        </w:rPr>
        <w:t xml:space="preserve"> </w:t>
      </w:r>
      <w:r>
        <w:t>(размер шрифта - 14, межстрочный интервал -</w:t>
      </w:r>
      <w:bookmarkStart w:id="10" w:name="bookmark10"/>
      <w:r>
        <w:t>1,5);</w:t>
      </w:r>
      <w:bookmarkEnd w:id="10"/>
    </w:p>
    <w:p w:rsidR="00645BAF" w:rsidRDefault="007B450E">
      <w:pPr>
        <w:pStyle w:val="20"/>
        <w:shd w:val="clear" w:color="auto" w:fill="auto"/>
        <w:spacing w:line="317" w:lineRule="exact"/>
        <w:ind w:firstLine="740"/>
        <w:jc w:val="both"/>
      </w:pPr>
      <w:r>
        <w:t>выравнивание (по ширине);</w:t>
      </w:r>
    </w:p>
    <w:p w:rsidR="00645BAF" w:rsidRDefault="007B450E">
      <w:pPr>
        <w:pStyle w:val="20"/>
        <w:shd w:val="clear" w:color="auto" w:fill="auto"/>
        <w:spacing w:after="314" w:line="317" w:lineRule="exact"/>
        <w:ind w:firstLine="740"/>
        <w:jc w:val="both"/>
      </w:pPr>
      <w:r>
        <w:t>параметры страницы, поля: верхнее - 2 см, нижнее - 1,5 см, левое - 2 см, правое -1,5 см</w:t>
      </w:r>
    </w:p>
    <w:p w:rsidR="00645BAF" w:rsidRDefault="007B450E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2314"/>
        </w:tabs>
        <w:spacing w:before="0" w:after="348" w:line="300" w:lineRule="exact"/>
        <w:ind w:left="1580"/>
        <w:jc w:val="both"/>
      </w:pPr>
      <w:bookmarkStart w:id="11" w:name="bookmark11"/>
      <w:r>
        <w:t>Подведение итогов и награждение победителей</w:t>
      </w:r>
      <w:bookmarkEnd w:id="11"/>
    </w:p>
    <w:p w:rsidR="00645BAF" w:rsidRDefault="007B450E">
      <w:pPr>
        <w:pStyle w:val="20"/>
        <w:shd w:val="clear" w:color="auto" w:fill="auto"/>
        <w:spacing w:line="280" w:lineRule="exact"/>
        <w:ind w:firstLine="740"/>
        <w:jc w:val="both"/>
      </w:pPr>
      <w:r>
        <w:t>Победители и призеры определяются по результатам работы секций:</w:t>
      </w:r>
    </w:p>
    <w:p w:rsidR="00645BAF" w:rsidRDefault="007B450E">
      <w:pPr>
        <w:pStyle w:val="20"/>
        <w:shd w:val="clear" w:color="auto" w:fill="auto"/>
        <w:spacing w:line="310" w:lineRule="exact"/>
        <w:ind w:firstLine="740"/>
        <w:jc w:val="both"/>
      </w:pPr>
      <w:r>
        <w:t xml:space="preserve">1 место — победитель, 2 и 3 место — призёры. Участники, занявшие призовые места, награждаются </w:t>
      </w:r>
      <w:r w:rsidR="00F176D6">
        <w:t>грамотами</w:t>
      </w:r>
      <w:r>
        <w:t>.</w:t>
      </w:r>
    </w:p>
    <w:p w:rsidR="00645BAF" w:rsidRDefault="007B450E">
      <w:pPr>
        <w:pStyle w:val="20"/>
        <w:shd w:val="clear" w:color="auto" w:fill="auto"/>
        <w:spacing w:after="322" w:line="328" w:lineRule="exact"/>
        <w:ind w:firstLine="740"/>
        <w:jc w:val="both"/>
      </w:pPr>
      <w:r>
        <w:t>Участники очной защиты Конференции получают свидетельство об участии. Оргкомитет имеет право учреждать специальные номинации. Педагоги, подготовившие победителей и призеров очной защиты проектов, награждаются благодарственными письмами.</w:t>
      </w:r>
    </w:p>
    <w:p w:rsidR="00645BAF" w:rsidRDefault="007B450E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305" w:line="300" w:lineRule="exact"/>
        <w:ind w:left="2620"/>
        <w:jc w:val="both"/>
      </w:pPr>
      <w:bookmarkStart w:id="12" w:name="bookmark12"/>
      <w:r>
        <w:t>Финансирование Конференции</w:t>
      </w:r>
      <w:bookmarkEnd w:id="12"/>
    </w:p>
    <w:p w:rsidR="00645BAF" w:rsidRDefault="007B450E" w:rsidP="00F176D6">
      <w:pPr>
        <w:pStyle w:val="20"/>
        <w:shd w:val="clear" w:color="auto" w:fill="auto"/>
        <w:spacing w:line="317" w:lineRule="exact"/>
        <w:ind w:firstLine="580"/>
        <w:jc w:val="both"/>
      </w:pPr>
      <w:r>
        <w:t xml:space="preserve">Финансирование организации и проведения Конференции осуществляется за счет средств муниципального </w:t>
      </w:r>
      <w:r w:rsidR="00F176D6">
        <w:t xml:space="preserve">бюджета. </w:t>
      </w:r>
      <w:r>
        <w:t>Допускается спонсорское финансирование организации любого этапа Конференции сторонними организациями и ведомствами.</w:t>
      </w:r>
    </w:p>
    <w:sectPr w:rsidR="00645BAF">
      <w:headerReference w:type="default" r:id="rId8"/>
      <w:pgSz w:w="11900" w:h="16840"/>
      <w:pgMar w:top="995" w:right="532" w:bottom="1119" w:left="135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94" w:rsidRDefault="00BD6494">
      <w:r>
        <w:separator/>
      </w:r>
    </w:p>
  </w:endnote>
  <w:endnote w:type="continuationSeparator" w:id="0">
    <w:p w:rsidR="00BD6494" w:rsidRDefault="00BD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94" w:rsidRDefault="00BD6494"/>
  </w:footnote>
  <w:footnote w:type="continuationSeparator" w:id="0">
    <w:p w:rsidR="00BD6494" w:rsidRDefault="00BD6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AF" w:rsidRDefault="00BD649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65pt;margin-top:23.4pt;width:5.75pt;height:9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5BAF" w:rsidRDefault="007B450E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168AB" w:rsidRPr="003168AB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5680"/>
    <w:multiLevelType w:val="multilevel"/>
    <w:tmpl w:val="618807F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6574BD"/>
    <w:multiLevelType w:val="multilevel"/>
    <w:tmpl w:val="A0FC7880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F47A77"/>
    <w:multiLevelType w:val="multilevel"/>
    <w:tmpl w:val="F01A9CF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250AF9"/>
    <w:multiLevelType w:val="multilevel"/>
    <w:tmpl w:val="4ED6E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45BAF"/>
    <w:rsid w:val="00004242"/>
    <w:rsid w:val="00007EEF"/>
    <w:rsid w:val="002F7C07"/>
    <w:rsid w:val="003168AB"/>
    <w:rsid w:val="00337D44"/>
    <w:rsid w:val="0034290C"/>
    <w:rsid w:val="003A2685"/>
    <w:rsid w:val="004E7144"/>
    <w:rsid w:val="00564F0C"/>
    <w:rsid w:val="005B1F73"/>
    <w:rsid w:val="00645BAF"/>
    <w:rsid w:val="00700FD2"/>
    <w:rsid w:val="0076074D"/>
    <w:rsid w:val="007B450E"/>
    <w:rsid w:val="007F614F"/>
    <w:rsid w:val="008E3C9A"/>
    <w:rsid w:val="009662DA"/>
    <w:rsid w:val="00A35EAB"/>
    <w:rsid w:val="00AA08C9"/>
    <w:rsid w:val="00AA558E"/>
    <w:rsid w:val="00B46163"/>
    <w:rsid w:val="00B82E6B"/>
    <w:rsid w:val="00BD6494"/>
    <w:rsid w:val="00C22EA0"/>
    <w:rsid w:val="00D154C9"/>
    <w:rsid w:val="00D735F1"/>
    <w:rsid w:val="00DA1BFE"/>
    <w:rsid w:val="00DD6A18"/>
    <w:rsid w:val="00E04BA0"/>
    <w:rsid w:val="00E666C4"/>
    <w:rsid w:val="00E81129"/>
    <w:rsid w:val="00EB5B92"/>
    <w:rsid w:val="00F176D6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4DB805"/>
  <w15:docId w15:val="{DDE251B1-720B-4A84-A325-1F553F0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-1pt">
    <w:name w:val="Основной текст (2) + 1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9pt66">
    <w:name w:val="Заголовок №2 + 19 pt;Полужирный;Масштаб 66%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8"/>
      <w:szCs w:val="3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020" w:line="349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17" w:lineRule="exact"/>
      <w:ind w:firstLine="74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c20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</cp:lastModifiedBy>
  <cp:revision>21</cp:revision>
  <dcterms:created xsi:type="dcterms:W3CDTF">2025-01-30T10:35:00Z</dcterms:created>
  <dcterms:modified xsi:type="dcterms:W3CDTF">2025-02-03T11:41:00Z</dcterms:modified>
</cp:coreProperties>
</file>