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26DBE">
        <w:rPr>
          <w:rFonts w:ascii="Times New Roman" w:hAnsi="Times New Roman"/>
          <w:lang w:val="ru-RU"/>
        </w:rPr>
        <w:t xml:space="preserve">Пояснительная записка </w:t>
      </w:r>
    </w:p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26DBE">
        <w:rPr>
          <w:rFonts w:ascii="Times New Roman" w:hAnsi="Times New Roman"/>
          <w:lang w:val="ru-RU"/>
        </w:rPr>
        <w:t>к комплекту конкурсных заданий муниципального этапа</w:t>
      </w:r>
    </w:p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26DBE">
        <w:rPr>
          <w:rFonts w:ascii="Times New Roman" w:hAnsi="Times New Roman"/>
        </w:rPr>
        <w:t xml:space="preserve"> Всероссийской олимпиады школьников</w:t>
      </w:r>
      <w:r w:rsidRPr="00E26DBE">
        <w:rPr>
          <w:rFonts w:ascii="Times New Roman" w:hAnsi="Times New Roman"/>
          <w:lang w:val="ru-RU"/>
        </w:rPr>
        <w:t xml:space="preserve"> по русскому языку</w:t>
      </w:r>
    </w:p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26DBE">
        <w:rPr>
          <w:rFonts w:ascii="Times New Roman" w:hAnsi="Times New Roman"/>
          <w:lang w:val="ru-RU"/>
        </w:rPr>
        <w:t xml:space="preserve">9 класс </w:t>
      </w:r>
    </w:p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</w:rPr>
      </w:pPr>
      <w:r w:rsidRPr="00E26DBE">
        <w:rPr>
          <w:rFonts w:ascii="Times New Roman" w:hAnsi="Times New Roman"/>
        </w:rPr>
        <w:t>20</w:t>
      </w:r>
      <w:r w:rsidRPr="00E26DBE">
        <w:rPr>
          <w:rFonts w:ascii="Times New Roman" w:hAnsi="Times New Roman"/>
          <w:lang w:val="ru-RU"/>
        </w:rPr>
        <w:t>19</w:t>
      </w:r>
      <w:r w:rsidRPr="00E26DBE">
        <w:rPr>
          <w:rFonts w:ascii="Times New Roman" w:hAnsi="Times New Roman"/>
        </w:rPr>
        <w:t xml:space="preserve"> – 20</w:t>
      </w:r>
      <w:r w:rsidRPr="00E26DBE">
        <w:rPr>
          <w:rFonts w:ascii="Times New Roman" w:hAnsi="Times New Roman"/>
          <w:lang w:val="ru-RU"/>
        </w:rPr>
        <w:t>20</w:t>
      </w:r>
      <w:r w:rsidRPr="00E26DBE">
        <w:rPr>
          <w:rFonts w:ascii="Times New Roman" w:hAnsi="Times New Roman"/>
        </w:rPr>
        <w:t xml:space="preserve"> учебный год</w:t>
      </w:r>
    </w:p>
    <w:p w:rsidR="00E26DBE" w:rsidRPr="00E26DBE" w:rsidRDefault="00E26DBE" w:rsidP="00E26DBE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26DBE">
        <w:rPr>
          <w:rFonts w:ascii="Times New Roman" w:hAnsi="Times New Roman"/>
          <w:lang w:val="ru-RU"/>
        </w:rPr>
        <w:t xml:space="preserve"> 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>Комплект конкурсных заданий для 9 класса, предназначенный для проведения муниципального этапа Всероссийской олимпиады школьников по русскому языку</w:t>
      </w:r>
      <w:proofErr w:type="gramStart"/>
      <w:r w:rsidRPr="00E26DBE">
        <w:rPr>
          <w:rFonts w:ascii="Times New Roman" w:hAnsi="Times New Roman"/>
          <w:iCs/>
          <w:sz w:val="28"/>
          <w:szCs w:val="28"/>
        </w:rPr>
        <w:t xml:space="preserve"> ,</w:t>
      </w:r>
      <w:proofErr w:type="gramEnd"/>
      <w:r w:rsidRPr="00E26DBE">
        <w:rPr>
          <w:rFonts w:ascii="Times New Roman" w:hAnsi="Times New Roman"/>
          <w:iCs/>
          <w:sz w:val="28"/>
          <w:szCs w:val="28"/>
        </w:rPr>
        <w:t xml:space="preserve"> состоит из 10 заданий. Представленные задания имеют целью проверить </w:t>
      </w:r>
      <w:r w:rsidRPr="00E26DBE">
        <w:rPr>
          <w:rFonts w:ascii="Times New Roman" w:hAnsi="Times New Roman"/>
          <w:bCs/>
          <w:sz w:val="28"/>
          <w:szCs w:val="28"/>
        </w:rPr>
        <w:t>знания русского языка и языковую интуицию</w:t>
      </w:r>
      <w:r w:rsidRPr="00E26DBE">
        <w:rPr>
          <w:rFonts w:ascii="Times New Roman" w:hAnsi="Times New Roman"/>
          <w:iCs/>
          <w:sz w:val="28"/>
          <w:szCs w:val="28"/>
        </w:rPr>
        <w:t xml:space="preserve">, широту лингвистического кругозора, качество культурно-речевых способностей восьмиклассников. 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E26DBE">
        <w:rPr>
          <w:rFonts w:ascii="Times New Roman" w:hAnsi="Times New Roman"/>
        </w:rPr>
        <w:t xml:space="preserve"> </w:t>
      </w:r>
      <w:r w:rsidRPr="00E26DBE">
        <w:rPr>
          <w:rFonts w:ascii="Times New Roman" w:hAnsi="Times New Roman"/>
          <w:b w:val="0"/>
          <w:bCs w:val="0"/>
        </w:rPr>
        <w:t xml:space="preserve">Данный комплект включает </w:t>
      </w:r>
      <w:r w:rsidRPr="00E26DBE">
        <w:rPr>
          <w:rFonts w:ascii="Times New Roman" w:hAnsi="Times New Roman"/>
          <w:b w:val="0"/>
          <w:bCs w:val="0"/>
          <w:lang w:val="ru-RU"/>
        </w:rPr>
        <w:t xml:space="preserve"> разные типы</w:t>
      </w:r>
      <w:r w:rsidRPr="00E26DBE">
        <w:rPr>
          <w:rFonts w:ascii="Times New Roman" w:hAnsi="Times New Roman"/>
          <w:b w:val="0"/>
          <w:bCs w:val="0"/>
        </w:rPr>
        <w:t xml:space="preserve"> заданий</w:t>
      </w:r>
      <w:r w:rsidRPr="00E26DBE">
        <w:rPr>
          <w:rFonts w:ascii="Times New Roman" w:hAnsi="Times New Roman"/>
          <w:b w:val="0"/>
          <w:bCs w:val="0"/>
          <w:lang w:val="ru-RU"/>
        </w:rPr>
        <w:t>:</w:t>
      </w:r>
      <w:r w:rsidRPr="00E26DBE">
        <w:rPr>
          <w:rFonts w:ascii="Times New Roman" w:hAnsi="Times New Roman"/>
          <w:iCs/>
        </w:rPr>
        <w:t xml:space="preserve"> </w:t>
      </w:r>
    </w:p>
    <w:p w:rsidR="00E26DBE" w:rsidRPr="00E26DBE" w:rsidRDefault="00E26DBE" w:rsidP="00E26DB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</w:rPr>
        <w:t>лингвистические задачи</w:t>
      </w:r>
      <w:r w:rsidRPr="00E26DBE">
        <w:rPr>
          <w:rFonts w:ascii="Times New Roman" w:hAnsi="Times New Roman"/>
          <w:b w:val="0"/>
          <w:bCs w:val="0"/>
        </w:rPr>
        <w:t>, требующие четко сформулированного ответа</w:t>
      </w:r>
      <w:r w:rsidRPr="00E26DBE">
        <w:rPr>
          <w:rFonts w:ascii="Times New Roman" w:hAnsi="Times New Roman"/>
          <w:b w:val="0"/>
          <w:bCs w:val="0"/>
          <w:lang w:val="ru-RU"/>
        </w:rPr>
        <w:t>;</w:t>
      </w:r>
    </w:p>
    <w:p w:rsidR="00E26DBE" w:rsidRPr="00E26DBE" w:rsidRDefault="00E26DBE" w:rsidP="00E26DB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bCs w:val="0"/>
        </w:rPr>
      </w:pPr>
      <w:r w:rsidRPr="00E26DBE">
        <w:rPr>
          <w:rFonts w:ascii="Times New Roman" w:hAnsi="Times New Roman"/>
          <w:b w:val="0"/>
          <w:bCs w:val="0"/>
        </w:rPr>
        <w:t xml:space="preserve"> </w:t>
      </w:r>
      <w:r w:rsidRPr="00E26DBE">
        <w:rPr>
          <w:rFonts w:ascii="Times New Roman" w:hAnsi="Times New Roman"/>
          <w:b w:val="0"/>
        </w:rPr>
        <w:t>лингвистические задачи</w:t>
      </w:r>
      <w:r w:rsidRPr="00E26DBE">
        <w:rPr>
          <w:rFonts w:ascii="Times New Roman" w:hAnsi="Times New Roman"/>
          <w:b w:val="0"/>
          <w:bCs w:val="0"/>
        </w:rPr>
        <w:t xml:space="preserve">, </w:t>
      </w:r>
      <w:r w:rsidRPr="00E26DBE">
        <w:rPr>
          <w:rFonts w:ascii="Times New Roman" w:hAnsi="Times New Roman"/>
          <w:b w:val="0"/>
          <w:bCs w:val="0"/>
          <w:lang w:val="ru-RU"/>
        </w:rPr>
        <w:t xml:space="preserve">предполагающие написание </w:t>
      </w:r>
      <w:r w:rsidRPr="00E26DBE">
        <w:rPr>
          <w:rFonts w:ascii="Times New Roman" w:hAnsi="Times New Roman"/>
          <w:b w:val="0"/>
          <w:bCs w:val="0"/>
        </w:rPr>
        <w:t>краткого комментария или подбора примеров</w:t>
      </w:r>
      <w:r w:rsidRPr="00E26DBE">
        <w:rPr>
          <w:rFonts w:ascii="Times New Roman" w:hAnsi="Times New Roman"/>
          <w:b w:val="0"/>
          <w:bCs w:val="0"/>
          <w:lang w:val="ru-RU"/>
        </w:rPr>
        <w:t xml:space="preserve"> к указанному языковому явлению или факту</w:t>
      </w:r>
      <w:r w:rsidRPr="00E26DBE">
        <w:rPr>
          <w:rFonts w:ascii="Times New Roman" w:hAnsi="Times New Roman"/>
          <w:b w:val="0"/>
          <w:bCs w:val="0"/>
        </w:rPr>
        <w:t>;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</w:rPr>
        <w:t xml:space="preserve"> 2) </w:t>
      </w:r>
      <w:r w:rsidRPr="00E26DBE">
        <w:rPr>
          <w:rFonts w:ascii="Times New Roman" w:hAnsi="Times New Roman"/>
          <w:b w:val="0"/>
        </w:rPr>
        <w:t>творческое задание</w:t>
      </w:r>
      <w:r w:rsidRPr="00E26DBE">
        <w:rPr>
          <w:rFonts w:ascii="Times New Roman" w:hAnsi="Times New Roman"/>
          <w:b w:val="0"/>
          <w:bCs w:val="0"/>
        </w:rPr>
        <w:t xml:space="preserve">, требующее </w:t>
      </w:r>
      <w:r w:rsidRPr="00E26DBE">
        <w:rPr>
          <w:rFonts w:ascii="Times New Roman" w:hAnsi="Times New Roman"/>
          <w:b w:val="0"/>
          <w:bCs w:val="0"/>
          <w:lang w:val="ru-RU"/>
        </w:rPr>
        <w:t>создание текста заданного стиля и жанра с подбором языковых   фактов и явлений для комментария.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  <w:lang w:val="ru-RU"/>
        </w:rPr>
        <w:t xml:space="preserve">На выполнение  конкурсной работы отводится 4 </w:t>
      </w:r>
      <w:proofErr w:type="gramStart"/>
      <w:r w:rsidRPr="00E26DBE">
        <w:rPr>
          <w:rFonts w:ascii="Times New Roman" w:hAnsi="Times New Roman"/>
          <w:b w:val="0"/>
          <w:bCs w:val="0"/>
          <w:lang w:val="ru-RU"/>
        </w:rPr>
        <w:t>астрономических</w:t>
      </w:r>
      <w:proofErr w:type="gramEnd"/>
      <w:r w:rsidRPr="00E26DBE">
        <w:rPr>
          <w:rFonts w:ascii="Times New Roman" w:hAnsi="Times New Roman"/>
          <w:b w:val="0"/>
          <w:bCs w:val="0"/>
          <w:lang w:val="ru-RU"/>
        </w:rPr>
        <w:t xml:space="preserve"> часа. Формулировки заданий переписывать не нужно.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  <w:lang w:val="ru-RU"/>
        </w:rPr>
        <w:lastRenderedPageBreak/>
        <w:t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 w:rsidRPr="00E26DBE">
        <w:rPr>
          <w:rFonts w:ascii="Times New Roman" w:hAnsi="Times New Roman"/>
          <w:b w:val="0"/>
          <w:bCs w:val="0"/>
          <w:lang w:val="ru-RU"/>
        </w:rPr>
        <w:t xml:space="preserve"> </w:t>
      </w:r>
      <w:r w:rsidRPr="00E26DBE">
        <w:rPr>
          <w:rFonts w:ascii="Times New Roman" w:hAnsi="Times New Roman"/>
          <w:b w:val="0"/>
          <w:bCs w:val="0"/>
          <w:i/>
          <w:lang w:val="ru-RU"/>
        </w:rPr>
        <w:t>О</w:t>
      </w:r>
      <w:proofErr w:type="gramEnd"/>
      <w:r w:rsidRPr="00E26DBE">
        <w:rPr>
          <w:rFonts w:ascii="Times New Roman" w:hAnsi="Times New Roman"/>
          <w:b w:val="0"/>
          <w:bCs w:val="0"/>
          <w:i/>
          <w:lang w:val="ru-RU"/>
        </w:rPr>
        <w:t xml:space="preserve">бъясните … Прокомментируйте …Обоснуйте…  Подберите примеры </w:t>
      </w:r>
      <w:r w:rsidRPr="00E26DBE">
        <w:rPr>
          <w:rFonts w:ascii="Times New Roman" w:hAnsi="Times New Roman"/>
          <w:b w:val="0"/>
          <w:bCs w:val="0"/>
          <w:lang w:val="ru-RU"/>
        </w:rPr>
        <w:t xml:space="preserve">и т.п.). 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26DBE">
        <w:rPr>
          <w:rFonts w:ascii="Times New Roman" w:hAnsi="Times New Roman"/>
          <w:b w:val="0"/>
          <w:bCs w:val="0"/>
          <w:lang w:val="ru-RU"/>
        </w:rPr>
        <w:t xml:space="preserve">Кроме того, участников олимпиады знакомят с правилами оформления работы (см. частично выше),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E26DBE" w:rsidRPr="00E26DBE" w:rsidRDefault="00E26DBE" w:rsidP="00E26DBE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26DBE">
        <w:rPr>
          <w:rFonts w:ascii="Times New Roman" w:hAnsi="Times New Roman"/>
          <w:sz w:val="28"/>
          <w:szCs w:val="28"/>
        </w:rPr>
        <w:t>Олимпиадные задания для девятиклассников предполагают проверку  знаний  разных разделов русского языка.</w:t>
      </w:r>
      <w:r w:rsidRPr="00E26DBE">
        <w:rPr>
          <w:rFonts w:ascii="Times New Roman" w:hAnsi="Times New Roman"/>
          <w:b/>
          <w:sz w:val="28"/>
          <w:szCs w:val="28"/>
        </w:rPr>
        <w:t xml:space="preserve"> 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Так,   задание 1 позволяет показать знания в области   фонетики: нужно   прокомментировать особенности произношения прилагательных. Поэтическая рифма </w:t>
      </w:r>
      <w:proofErr w:type="gramStart"/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выступает</w:t>
      </w:r>
      <w:proofErr w:type="gramEnd"/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подсказывает правильный вариант. Но полный балл за задание можно получить, если указать на исторические причины такого фонетического варианта и  проявления редукции гласных в безударных позициях.   </w:t>
      </w:r>
    </w:p>
    <w:p w:rsidR="00E26DBE" w:rsidRPr="00AF6544" w:rsidRDefault="00E26DBE" w:rsidP="00E26DBE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фрагментом из словаря Б.Ю.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Нормана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разных аспектах: рассмотреть механизм появления окказионального названия словаря, особенности  языковой игры, которая лежит в основе  толкований,  позволяет выйти </w:t>
      </w:r>
      <w:proofErr w:type="gram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значимые языковые явления (ложное 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морфемное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нение слова, омонимия корней и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что развивает языковое чутье школьников, креативность мышления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систематизирует знания, в том числе, и в области словообразования.  </w:t>
      </w:r>
    </w:p>
    <w:p w:rsidR="00E26DBE" w:rsidRPr="00AF6544" w:rsidRDefault="00E26DBE" w:rsidP="00E26DBE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3 позволяет показать знания в области истории языка: нужно выделить исторический корень в слове  в указанном слове,  сопоставить слова современного русского языка с данным историческим корнем, установить исторически обусловленную семантическую связь,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сформулировать общее (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прототипическое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значение.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Кроме того, уточняется знание прецедентных имен исторических деятелей, связанных с описанной в задании ситуацией.</w:t>
      </w:r>
    </w:p>
    <w:p w:rsidR="00E26DBE" w:rsidRPr="00E26DBE" w:rsidRDefault="00E26DBE" w:rsidP="00E26DB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4   выявляет знание исторической грамматики. На примере слова из басни И.А. Крылова (знание прецедентного имени  попутно проверяется)  комментируются самые прозрачные грамматические характеристики, связанные с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частеречной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принадлежностью слова, которая проявляется в контексте.   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Кроме того, выясняется понимание значения слова, практически вышедшего из употребления, но сохранившегося в баснях, пословицах, в фольклорных произведениях, а также  понимание особенностей исторически обусловленных фонетических чередований в корне.</w:t>
      </w:r>
    </w:p>
    <w:p w:rsidR="00E26DBE" w:rsidRPr="00AF6544" w:rsidRDefault="00E26DBE" w:rsidP="00E26DBE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5 предполагает проверку умений выполнять словообразовательный разбор слов, проводить классификацию языкового материала, подбирать  по аналогии уместные грамматические примеры. </w:t>
      </w:r>
    </w:p>
    <w:p w:rsidR="00E26DBE" w:rsidRPr="00E26DBE" w:rsidRDefault="00E26DBE" w:rsidP="00E26DB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6 носит грамматический характер. Необходимо 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проанализировать синтаксическую  позицию слова, дать обоснование классификации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поле зрения конкурсантов попадают самостоятельные и служебные части речи.</w:t>
      </w:r>
    </w:p>
    <w:p w:rsidR="00E26DBE" w:rsidRPr="00E26DBE" w:rsidRDefault="00E26DBE" w:rsidP="00E26DBE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7 </w:t>
      </w:r>
      <w:r w:rsidR="00CD09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носит 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культурно-речевой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характер. Необходимо </w:t>
      </w:r>
      <w:r w:rsidRPr="00E26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проанализировать  отступления от норм словоупотребления, указать причины речевых ошибок и предложить варианты правки.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26DBE">
        <w:rPr>
          <w:rFonts w:ascii="Times New Roman" w:hAnsi="Times New Roman"/>
          <w:b w:val="0"/>
          <w:lang w:val="ru-RU"/>
        </w:rPr>
        <w:t>Задание 8 проверяет знание грамматических норм при согласовании (координации) подлежащего и сказуемого.  Языковой материал включает в себя случаи вариативности, что развивает правильное восприятие переходных языковых явлений.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26DBE">
        <w:rPr>
          <w:rFonts w:ascii="Times New Roman" w:hAnsi="Times New Roman"/>
          <w:b w:val="0"/>
          <w:lang w:val="ru-RU"/>
        </w:rPr>
        <w:t>Задание 9</w:t>
      </w:r>
      <w:r w:rsidRPr="00E26DBE">
        <w:rPr>
          <w:rFonts w:ascii="Times New Roman" w:hAnsi="Times New Roman"/>
          <w:b w:val="0"/>
        </w:rPr>
        <w:t xml:space="preserve"> предполагает работу со словарн</w:t>
      </w:r>
      <w:r w:rsidRPr="00E26DBE">
        <w:rPr>
          <w:rFonts w:ascii="Times New Roman" w:hAnsi="Times New Roman"/>
          <w:b w:val="0"/>
          <w:lang w:val="ru-RU"/>
        </w:rPr>
        <w:t>ыми</w:t>
      </w:r>
      <w:r w:rsidRPr="00E26DBE">
        <w:rPr>
          <w:rFonts w:ascii="Times New Roman" w:hAnsi="Times New Roman"/>
          <w:b w:val="0"/>
        </w:rPr>
        <w:t xml:space="preserve"> стать</w:t>
      </w:r>
      <w:r w:rsidRPr="00E26DBE">
        <w:rPr>
          <w:rFonts w:ascii="Times New Roman" w:hAnsi="Times New Roman"/>
          <w:b w:val="0"/>
          <w:lang w:val="ru-RU"/>
        </w:rPr>
        <w:t>ями трех словарей</w:t>
      </w:r>
      <w:proofErr w:type="gramStart"/>
      <w:r w:rsidRPr="00E26DBE">
        <w:rPr>
          <w:rFonts w:ascii="Times New Roman" w:hAnsi="Times New Roman"/>
          <w:b w:val="0"/>
        </w:rPr>
        <w:t xml:space="preserve"> .</w:t>
      </w:r>
      <w:proofErr w:type="gramEnd"/>
      <w:r w:rsidRPr="00E26DBE">
        <w:rPr>
          <w:rFonts w:ascii="Times New Roman" w:hAnsi="Times New Roman"/>
          <w:b w:val="0"/>
        </w:rPr>
        <w:t xml:space="preserve"> По характерным особенностям лексикографического оформления нужно определить </w:t>
      </w:r>
      <w:r w:rsidRPr="00E26DBE">
        <w:rPr>
          <w:rFonts w:ascii="Times New Roman" w:hAnsi="Times New Roman"/>
          <w:b w:val="0"/>
          <w:lang w:val="ru-RU"/>
        </w:rPr>
        <w:t xml:space="preserve">их </w:t>
      </w:r>
      <w:r w:rsidRPr="00E26DBE">
        <w:rPr>
          <w:rFonts w:ascii="Times New Roman" w:hAnsi="Times New Roman"/>
          <w:b w:val="0"/>
        </w:rPr>
        <w:t>тип</w:t>
      </w:r>
      <w:r w:rsidRPr="00E26DBE">
        <w:rPr>
          <w:rFonts w:ascii="Times New Roman" w:hAnsi="Times New Roman"/>
          <w:b w:val="0"/>
          <w:lang w:val="ru-RU"/>
        </w:rPr>
        <w:t>.</w:t>
      </w:r>
      <w:r w:rsidRPr="00E26DBE">
        <w:rPr>
          <w:rFonts w:ascii="Times New Roman" w:hAnsi="Times New Roman"/>
          <w:b w:val="0"/>
        </w:rPr>
        <w:t xml:space="preserve"> </w:t>
      </w:r>
      <w:r w:rsidRPr="00E26DBE">
        <w:rPr>
          <w:rFonts w:ascii="Times New Roman" w:hAnsi="Times New Roman"/>
          <w:b w:val="0"/>
          <w:lang w:val="ru-RU"/>
        </w:rPr>
        <w:t xml:space="preserve"> </w:t>
      </w:r>
      <w:r w:rsidRPr="00E26DBE">
        <w:rPr>
          <w:rFonts w:ascii="Times New Roman" w:hAnsi="Times New Roman"/>
          <w:b w:val="0"/>
        </w:rPr>
        <w:t xml:space="preserve"> Кроме того, задание затрагивает и </w:t>
      </w:r>
      <w:r w:rsidRPr="00E26DBE">
        <w:rPr>
          <w:rFonts w:ascii="Times New Roman" w:hAnsi="Times New Roman"/>
          <w:b w:val="0"/>
          <w:lang w:val="ru-RU"/>
        </w:rPr>
        <w:t xml:space="preserve"> лексикографическую </w:t>
      </w:r>
      <w:r w:rsidRPr="00E26DBE">
        <w:rPr>
          <w:rFonts w:ascii="Times New Roman" w:hAnsi="Times New Roman"/>
          <w:b w:val="0"/>
          <w:lang w:val="ru-RU"/>
        </w:rPr>
        <w:lastRenderedPageBreak/>
        <w:t>компетенцию школьников</w:t>
      </w:r>
      <w:r w:rsidRPr="00E26DBE">
        <w:rPr>
          <w:rFonts w:ascii="Times New Roman" w:hAnsi="Times New Roman"/>
          <w:b w:val="0"/>
        </w:rPr>
        <w:t xml:space="preserve">, так как </w:t>
      </w:r>
      <w:r w:rsidRPr="00E26DBE">
        <w:rPr>
          <w:rFonts w:ascii="Times New Roman" w:hAnsi="Times New Roman"/>
          <w:b w:val="0"/>
          <w:lang w:val="ru-RU"/>
        </w:rPr>
        <w:t xml:space="preserve"> указать и другие виды лексикографических источников, важных для практического использования.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bookmarkStart w:id="0" w:name="_GoBack"/>
      <w:r w:rsidRPr="00E26DBE">
        <w:rPr>
          <w:rFonts w:ascii="Times New Roman" w:hAnsi="Times New Roman"/>
          <w:b w:val="0"/>
          <w:lang w:val="ru-RU"/>
        </w:rPr>
        <w:t xml:space="preserve">Задание 10 связано с переводом древнерусского текста (в качестве материала предлагается фрагмент из «Моления Даниила Заточника»),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26DBE">
        <w:rPr>
          <w:rFonts w:ascii="Times New Roman" w:hAnsi="Times New Roman"/>
          <w:b w:val="0"/>
          <w:lang w:val="ru-RU"/>
        </w:rPr>
        <w:t xml:space="preserve">Задание 11 нацелено на творческие способности, которые должны проявиться при  </w:t>
      </w:r>
      <w:r w:rsidRPr="00E26DBE">
        <w:rPr>
          <w:rFonts w:ascii="Times New Roman" w:hAnsi="Times New Roman"/>
          <w:b w:val="0"/>
        </w:rPr>
        <w:t xml:space="preserve"> созда</w:t>
      </w:r>
      <w:r w:rsidRPr="00E26DBE">
        <w:rPr>
          <w:rFonts w:ascii="Times New Roman" w:hAnsi="Times New Roman"/>
          <w:b w:val="0"/>
          <w:lang w:val="ru-RU"/>
        </w:rPr>
        <w:t>нии ситуативно уместного</w:t>
      </w:r>
      <w:r w:rsidRPr="00E26DBE">
        <w:rPr>
          <w:rFonts w:ascii="Times New Roman" w:hAnsi="Times New Roman"/>
          <w:b w:val="0"/>
        </w:rPr>
        <w:t xml:space="preserve"> текст</w:t>
      </w:r>
      <w:r w:rsidRPr="00E26DBE">
        <w:rPr>
          <w:rFonts w:ascii="Times New Roman" w:hAnsi="Times New Roman"/>
          <w:b w:val="0"/>
          <w:lang w:val="ru-RU"/>
        </w:rPr>
        <w:t>а</w:t>
      </w:r>
      <w:r w:rsidRPr="00E26DBE">
        <w:rPr>
          <w:rFonts w:ascii="Times New Roman" w:hAnsi="Times New Roman"/>
          <w:b w:val="0"/>
        </w:rPr>
        <w:t xml:space="preserve"> </w:t>
      </w:r>
      <w:r w:rsidRPr="00E26DBE">
        <w:rPr>
          <w:rFonts w:ascii="Times New Roman" w:hAnsi="Times New Roman"/>
          <w:b w:val="0"/>
          <w:lang w:val="ru-RU"/>
        </w:rPr>
        <w:t xml:space="preserve"> </w:t>
      </w:r>
      <w:r w:rsidRPr="00E26DBE">
        <w:rPr>
          <w:rFonts w:ascii="Times New Roman" w:hAnsi="Times New Roman"/>
          <w:b w:val="0"/>
        </w:rPr>
        <w:t xml:space="preserve"> с использованием языковых примеров и фактов в качестве иллюстративного материала</w:t>
      </w:r>
      <w:r w:rsidRPr="00E26DBE">
        <w:rPr>
          <w:rFonts w:ascii="Times New Roman" w:hAnsi="Times New Roman"/>
          <w:b w:val="0"/>
          <w:lang w:val="ru-RU"/>
        </w:rPr>
        <w:t>.</w:t>
      </w:r>
    </w:p>
    <w:bookmarkEnd w:id="0"/>
    <w:p w:rsidR="00E26DBE" w:rsidRPr="00E26DBE" w:rsidRDefault="00E26DBE" w:rsidP="00E26DBE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</w:rPr>
      </w:pPr>
      <w:r w:rsidRPr="00E26DBE">
        <w:rPr>
          <w:rFonts w:ascii="Times New Roman" w:hAnsi="Times New Roman"/>
          <w:b w:val="0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в практически в каждом задании есть фрагмент, который будет посилен всем, кто имеет достаточно прочные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 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bCs/>
          <w:iCs/>
          <w:sz w:val="28"/>
          <w:szCs w:val="28"/>
        </w:rPr>
        <w:t>Выполнение  заданий должно оцениваться членами жюри строго по разработанным ключам</w:t>
      </w:r>
      <w:r w:rsidRPr="00E26DBE">
        <w:rPr>
          <w:rFonts w:ascii="Times New Roman" w:hAnsi="Times New Roman"/>
          <w:iCs/>
          <w:sz w:val="28"/>
          <w:szCs w:val="28"/>
        </w:rPr>
        <w:t xml:space="preserve">, учитывающим уровень сложности,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51"/>
        <w:gridCol w:w="751"/>
        <w:gridCol w:w="780"/>
        <w:gridCol w:w="782"/>
        <w:gridCol w:w="782"/>
        <w:gridCol w:w="751"/>
        <w:gridCol w:w="751"/>
        <w:gridCol w:w="751"/>
        <w:gridCol w:w="780"/>
        <w:gridCol w:w="783"/>
        <w:gridCol w:w="737"/>
      </w:tblGrid>
      <w:tr w:rsidR="00E26DBE" w:rsidRPr="00E26DBE" w:rsidTr="00E51576">
        <w:tc>
          <w:tcPr>
            <w:tcW w:w="1140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Задание</w:t>
            </w:r>
          </w:p>
        </w:tc>
        <w:tc>
          <w:tcPr>
            <w:tcW w:w="755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  <w:tc>
          <w:tcPr>
            <w:tcW w:w="785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39" w:type="dxa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11</w:t>
            </w:r>
          </w:p>
        </w:tc>
      </w:tr>
      <w:tr w:rsidR="00E26DBE" w:rsidRPr="00E26DBE" w:rsidTr="00E51576">
        <w:tc>
          <w:tcPr>
            <w:tcW w:w="1140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Баллы</w:t>
            </w:r>
          </w:p>
        </w:tc>
        <w:tc>
          <w:tcPr>
            <w:tcW w:w="755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5" w:type="dxa"/>
            <w:shd w:val="clear" w:color="auto" w:fill="auto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  <w:tc>
          <w:tcPr>
            <w:tcW w:w="739" w:type="dxa"/>
          </w:tcPr>
          <w:p w:rsidR="00E26DBE" w:rsidRPr="00E26DBE" w:rsidRDefault="00E26DBE" w:rsidP="00E26D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26DBE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</w:tbl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>Общая сумма за выполнение всех заданий – 100 баллов.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E26DBE">
        <w:rPr>
          <w:rFonts w:ascii="Times New Roman" w:hAnsi="Times New Roman"/>
          <w:iCs/>
          <w:sz w:val="28"/>
          <w:szCs w:val="28"/>
        </w:rPr>
        <w:t>При проверке некоторых заданий требуется использование исключительно формализованного подхода в оценивании: должен оцениваться объем правильных вариантов (за каждый правильный ответ,  за каждое верное объяснение,  за каждый правильно подобранный пример дается строго определенное количество баллов.</w:t>
      </w:r>
      <w:proofErr w:type="gramEnd"/>
      <w:r w:rsidRPr="00E26DBE">
        <w:rPr>
          <w:rFonts w:ascii="Times New Roman" w:hAnsi="Times New Roman"/>
          <w:iCs/>
          <w:sz w:val="28"/>
          <w:szCs w:val="28"/>
        </w:rPr>
        <w:t xml:space="preserve"> В отдельных заданиях указывается, что неверные примеры в задании могут привести и к потере </w:t>
      </w:r>
      <w:r w:rsidRPr="00E26DBE">
        <w:rPr>
          <w:rFonts w:ascii="Times New Roman" w:hAnsi="Times New Roman"/>
          <w:iCs/>
          <w:sz w:val="28"/>
          <w:szCs w:val="28"/>
        </w:rPr>
        <w:lastRenderedPageBreak/>
        <w:t xml:space="preserve">баллов, однако всегда оговаривается, что максимальное количество снятых баллов не может быть более 2-х.  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Начисляемые за каждую верно выполненную часть задания баллы указаны в ключах, которые должны быть внимательно изучены членами жюри. </w:t>
      </w:r>
    </w:p>
    <w:p w:rsidR="00E26DBE" w:rsidRPr="00E26DBE" w:rsidRDefault="00E26DBE" w:rsidP="00E26DB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6DBE">
        <w:rPr>
          <w:rFonts w:ascii="Times New Roman" w:hAnsi="Times New Roman"/>
          <w:sz w:val="28"/>
          <w:szCs w:val="28"/>
        </w:rPr>
        <w:t>Особое внимание при проверке нужно уделять лингвистическому комментарию, который может у учеников носить описательный, приблизительный характер (языковые факты и явления в таких ответах не будут прямо названы), но по содержанию в них необходимый смысл будет правильно  указываться.   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Авторы-составители конкурсных заданий предполагают, что при проверке работ будет реализован  коллегиальный принцип, когда каждый член жюри не проверяет работу целиком, а проверяет отдельный тип задания   (например, все задания на знание   особенностей произношения в 8 – х и 9 – х классах   и т.п.).  Это позволяет одному члену жюри проверить выполнение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 Общая сумма баллов по одной конкурсной работе складывается из результатов проверки, в которой принимало участие  нескольких членов жюри. 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26DBE">
        <w:rPr>
          <w:rFonts w:ascii="Times New Roman" w:hAnsi="Times New Roman"/>
          <w:bCs/>
          <w:iCs/>
          <w:sz w:val="28"/>
          <w:szCs w:val="28"/>
        </w:rPr>
        <w:t>Творческое задание</w:t>
      </w:r>
      <w:r w:rsidRPr="00E26DBE">
        <w:rPr>
          <w:rFonts w:ascii="Times New Roman" w:hAnsi="Times New Roman"/>
          <w:iCs/>
          <w:sz w:val="28"/>
          <w:szCs w:val="28"/>
        </w:rPr>
        <w:t xml:space="preserve"> (написание текста по заданным параметрам) </w:t>
      </w:r>
      <w:r w:rsidRPr="00E26DBE">
        <w:rPr>
          <w:rFonts w:ascii="Times New Roman" w:hAnsi="Times New Roman"/>
          <w:bCs/>
          <w:iCs/>
          <w:sz w:val="28"/>
          <w:szCs w:val="28"/>
        </w:rPr>
        <w:t xml:space="preserve">должно оцениваться по специально разработанной </w:t>
      </w:r>
      <w:proofErr w:type="spellStart"/>
      <w:r w:rsidRPr="00E26DBE">
        <w:rPr>
          <w:rFonts w:ascii="Times New Roman" w:hAnsi="Times New Roman"/>
          <w:bCs/>
          <w:iCs/>
          <w:sz w:val="28"/>
          <w:szCs w:val="28"/>
        </w:rPr>
        <w:t>критериальной</w:t>
      </w:r>
      <w:proofErr w:type="spellEnd"/>
      <w:r w:rsidRPr="00E26DBE">
        <w:rPr>
          <w:rFonts w:ascii="Times New Roman" w:hAnsi="Times New Roman"/>
          <w:bCs/>
          <w:iCs/>
          <w:sz w:val="28"/>
          <w:szCs w:val="28"/>
        </w:rPr>
        <w:t xml:space="preserve"> модели, </w:t>
      </w:r>
      <w:r w:rsidRPr="00E26DBE">
        <w:rPr>
          <w:rFonts w:ascii="Times New Roman" w:hAnsi="Times New Roman"/>
          <w:bCs/>
          <w:iCs/>
          <w:sz w:val="28"/>
          <w:szCs w:val="28"/>
        </w:rPr>
        <w:lastRenderedPageBreak/>
        <w:t xml:space="preserve">предложенной составителями. </w:t>
      </w:r>
      <w:proofErr w:type="spellStart"/>
      <w:r w:rsidRPr="00E26DBE">
        <w:rPr>
          <w:rFonts w:ascii="Times New Roman" w:hAnsi="Times New Roman"/>
          <w:bCs/>
          <w:iCs/>
          <w:sz w:val="28"/>
          <w:szCs w:val="28"/>
        </w:rPr>
        <w:t>Критериальная</w:t>
      </w:r>
      <w:proofErr w:type="spellEnd"/>
      <w:r w:rsidRPr="00E26DBE">
        <w:rPr>
          <w:rFonts w:ascii="Times New Roman" w:hAnsi="Times New Roman"/>
          <w:bCs/>
          <w:iCs/>
          <w:sz w:val="28"/>
          <w:szCs w:val="28"/>
        </w:rPr>
        <w:t xml:space="preserve"> модель учитывает несколько аспектов создания текста: 1) содержание работы (устанавливается соответствие поставленной в задании лингвистической задаче, качество и количество самостоятельно подбираемого языкового материала); 2) структурно-композиционное оформление; 3) стилистические и жанровые характеристики; 4) качество речевого оформления, грамотность 5) оригинальность решения поставленной  задачи.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 Использование </w:t>
      </w:r>
      <w:proofErr w:type="spellStart"/>
      <w:r w:rsidRPr="00E26DBE">
        <w:rPr>
          <w:rFonts w:ascii="Times New Roman" w:hAnsi="Times New Roman"/>
          <w:iCs/>
          <w:sz w:val="28"/>
          <w:szCs w:val="28"/>
        </w:rPr>
        <w:t>критериальной</w:t>
      </w:r>
      <w:proofErr w:type="spellEnd"/>
      <w:r w:rsidRPr="00E26DBE">
        <w:rPr>
          <w:rFonts w:ascii="Times New Roman" w:hAnsi="Times New Roman"/>
          <w:iCs/>
          <w:sz w:val="28"/>
          <w:szCs w:val="28"/>
        </w:rPr>
        <w:t xml:space="preserve"> модели  должно, с одной стороны,</w:t>
      </w:r>
      <w:r w:rsidRPr="00E26DBE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26DBE">
        <w:rPr>
          <w:rFonts w:ascii="Times New Roman" w:hAnsi="Times New Roman"/>
          <w:iCs/>
          <w:sz w:val="28"/>
          <w:szCs w:val="28"/>
        </w:rPr>
        <w:t xml:space="preserve">способствовать объективному оцениванию конкурсных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9 класса.</w:t>
      </w:r>
    </w:p>
    <w:p w:rsidR="00E26DBE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E26DBE" w:rsidRPr="00E26DBE" w:rsidRDefault="00E26DBE" w:rsidP="00E26DBE">
      <w:pPr>
        <w:spacing w:after="0" w:line="360" w:lineRule="auto"/>
        <w:rPr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 </w:t>
      </w:r>
    </w:p>
    <w:p w:rsidR="00E26DBE" w:rsidRPr="00E26DBE" w:rsidRDefault="00E26DBE" w:rsidP="00E26DBE">
      <w:pPr>
        <w:spacing w:after="0" w:line="360" w:lineRule="auto"/>
        <w:rPr>
          <w:sz w:val="28"/>
          <w:szCs w:val="28"/>
        </w:rPr>
      </w:pPr>
    </w:p>
    <w:p w:rsidR="00AD1B21" w:rsidRPr="00E26DBE" w:rsidRDefault="00E26DBE" w:rsidP="00E26DB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26DBE">
        <w:rPr>
          <w:rFonts w:ascii="Times New Roman" w:hAnsi="Times New Roman"/>
          <w:iCs/>
          <w:sz w:val="28"/>
          <w:szCs w:val="28"/>
        </w:rPr>
        <w:t xml:space="preserve"> </w:t>
      </w:r>
    </w:p>
    <w:p w:rsidR="00711554" w:rsidRPr="00E26DBE" w:rsidRDefault="00711554" w:rsidP="00E26DBE">
      <w:pPr>
        <w:spacing w:after="0" w:line="360" w:lineRule="auto"/>
        <w:rPr>
          <w:sz w:val="28"/>
          <w:szCs w:val="28"/>
        </w:rPr>
      </w:pPr>
    </w:p>
    <w:sectPr w:rsidR="00711554" w:rsidRPr="00E2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C192A"/>
    <w:multiLevelType w:val="hybridMultilevel"/>
    <w:tmpl w:val="0BBA54DC"/>
    <w:lvl w:ilvl="0" w:tplc="C944E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54"/>
    <w:rsid w:val="00700008"/>
    <w:rsid w:val="00711554"/>
    <w:rsid w:val="00A06B12"/>
    <w:rsid w:val="00AD1B21"/>
    <w:rsid w:val="00CD093E"/>
    <w:rsid w:val="00E2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1B2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AD1B2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1B2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AD1B2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1319</Words>
  <Characters>9134</Characters>
  <Application>Microsoft Office Word</Application>
  <DocSecurity>0</DocSecurity>
  <Lines>166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5</cp:revision>
  <dcterms:created xsi:type="dcterms:W3CDTF">2019-11-11T17:49:00Z</dcterms:created>
  <dcterms:modified xsi:type="dcterms:W3CDTF">2019-11-11T18:40:00Z</dcterms:modified>
</cp:coreProperties>
</file>